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BF9" w:rsidRPr="002862C7" w:rsidRDefault="004A7574" w:rsidP="003B7911">
      <w:pPr>
        <w:jc w:val="center"/>
        <w:rPr>
          <w:b/>
          <w:sz w:val="22"/>
          <w:szCs w:val="22"/>
        </w:rPr>
      </w:pPr>
      <w:r>
        <w:rPr>
          <w:b/>
          <w:sz w:val="22"/>
          <w:szCs w:val="22"/>
        </w:rPr>
        <w:t>ROSA Newsletter No. 36</w:t>
      </w:r>
    </w:p>
    <w:p w:rsidR="000A65A3" w:rsidRPr="00740DCD" w:rsidRDefault="003B7911" w:rsidP="003B7911">
      <w:pPr>
        <w:jc w:val="center"/>
        <w:rPr>
          <w:b/>
          <w:sz w:val="20"/>
        </w:rPr>
      </w:pPr>
      <w:r w:rsidRPr="00740DCD">
        <w:rPr>
          <w:b/>
          <w:sz w:val="20"/>
        </w:rPr>
        <w:t>Comment assurer la mise en place de programmes nationaux de transferts sociaux pour la sécurité alimentaire et nutritionnelle dans le Sahel ?</w:t>
      </w:r>
    </w:p>
    <w:p w:rsidR="00EA1D4E" w:rsidRDefault="003D3FE5" w:rsidP="00F84D60">
      <w:pPr>
        <w:rPr>
          <w:sz w:val="20"/>
        </w:rPr>
      </w:pPr>
      <w:r w:rsidRPr="00740DCD">
        <w:rPr>
          <w:sz w:val="20"/>
        </w:rPr>
        <w:t xml:space="preserve">Cette question était au cœur </w:t>
      </w:r>
      <w:r w:rsidR="00B009BB" w:rsidRPr="00740DCD">
        <w:rPr>
          <w:sz w:val="20"/>
        </w:rPr>
        <w:t>du séminaire régional organisé à l’initiative de l</w:t>
      </w:r>
      <w:r w:rsidRPr="00740DCD">
        <w:rPr>
          <w:sz w:val="20"/>
        </w:rPr>
        <w:t>a Commis</w:t>
      </w:r>
      <w:r w:rsidR="00B009BB" w:rsidRPr="00740DCD">
        <w:rPr>
          <w:sz w:val="20"/>
        </w:rPr>
        <w:t>s</w:t>
      </w:r>
      <w:r w:rsidRPr="00740DCD">
        <w:rPr>
          <w:sz w:val="20"/>
        </w:rPr>
        <w:t xml:space="preserve">ion Européenne du 17 au </w:t>
      </w:r>
      <w:r w:rsidR="00334C7F" w:rsidRPr="00740DCD">
        <w:rPr>
          <w:sz w:val="20"/>
        </w:rPr>
        <w:t xml:space="preserve">20 </w:t>
      </w:r>
      <w:r w:rsidRPr="00740DCD">
        <w:rPr>
          <w:sz w:val="20"/>
        </w:rPr>
        <w:t>avril</w:t>
      </w:r>
      <w:r w:rsidR="00B009BB" w:rsidRPr="00740DCD">
        <w:rPr>
          <w:sz w:val="20"/>
        </w:rPr>
        <w:t>,</w:t>
      </w:r>
      <w:r w:rsidRPr="00740DCD">
        <w:rPr>
          <w:sz w:val="20"/>
        </w:rPr>
        <w:t xml:space="preserve"> à Ouagadougou</w:t>
      </w:r>
      <w:r w:rsidR="00141545" w:rsidRPr="00740DCD">
        <w:rPr>
          <w:sz w:val="20"/>
        </w:rPr>
        <w:t>, Burkina Faso</w:t>
      </w:r>
      <w:r w:rsidR="00B009BB" w:rsidRPr="00740DCD">
        <w:rPr>
          <w:rStyle w:val="Appelnotedebasdep"/>
          <w:sz w:val="20"/>
        </w:rPr>
        <w:footnoteReference w:id="1"/>
      </w:r>
      <w:r w:rsidR="00803706" w:rsidRPr="00740DCD">
        <w:rPr>
          <w:sz w:val="20"/>
        </w:rPr>
        <w:t>.</w:t>
      </w:r>
      <w:r w:rsidRPr="00740DCD">
        <w:rPr>
          <w:sz w:val="20"/>
        </w:rPr>
        <w:t xml:space="preserve"> </w:t>
      </w:r>
      <w:r w:rsidR="00363A59" w:rsidRPr="00740DCD">
        <w:rPr>
          <w:sz w:val="20"/>
        </w:rPr>
        <w:t>Cette rencontre</w:t>
      </w:r>
      <w:r w:rsidR="00EA7A15" w:rsidRPr="00740DCD">
        <w:rPr>
          <w:sz w:val="20"/>
        </w:rPr>
        <w:t xml:space="preserve"> visait à </w:t>
      </w:r>
      <w:r w:rsidR="00141545" w:rsidRPr="00740DCD">
        <w:rPr>
          <w:sz w:val="20"/>
        </w:rPr>
        <w:t xml:space="preserve">réfléchir avec les </w:t>
      </w:r>
      <w:r w:rsidR="00EA7A15" w:rsidRPr="00740DCD">
        <w:rPr>
          <w:sz w:val="20"/>
        </w:rPr>
        <w:t>acteurs nationaux</w:t>
      </w:r>
      <w:r w:rsidR="00EA1D4E" w:rsidRPr="00740DCD">
        <w:rPr>
          <w:sz w:val="20"/>
        </w:rPr>
        <w:t xml:space="preserve"> et régionaux</w:t>
      </w:r>
      <w:r w:rsidR="00EA7A15" w:rsidRPr="00740DCD">
        <w:rPr>
          <w:sz w:val="20"/>
        </w:rPr>
        <w:t xml:space="preserve"> </w:t>
      </w:r>
      <w:r w:rsidR="00141545" w:rsidRPr="00740DCD">
        <w:rPr>
          <w:sz w:val="20"/>
        </w:rPr>
        <w:t>à la mise</w:t>
      </w:r>
      <w:r w:rsidR="00EA7A15" w:rsidRPr="00740DCD">
        <w:rPr>
          <w:sz w:val="20"/>
        </w:rPr>
        <w:t xml:space="preserve"> en place de systèmes nationaux pérennes</w:t>
      </w:r>
      <w:r w:rsidR="00141545" w:rsidRPr="00740DCD">
        <w:rPr>
          <w:sz w:val="20"/>
        </w:rPr>
        <w:t xml:space="preserve"> de transferts sociaux</w:t>
      </w:r>
      <w:r w:rsidR="00EA7A15" w:rsidRPr="00740DCD">
        <w:rPr>
          <w:sz w:val="20"/>
        </w:rPr>
        <w:t xml:space="preserve"> capables de répondre </w:t>
      </w:r>
      <w:r w:rsidR="00821B32" w:rsidRPr="00740DCD">
        <w:rPr>
          <w:sz w:val="20"/>
        </w:rPr>
        <w:t>aux crises structurelles et conjoncturelles du</w:t>
      </w:r>
      <w:r w:rsidR="00EA7A15" w:rsidRPr="00740DCD">
        <w:rPr>
          <w:sz w:val="20"/>
        </w:rPr>
        <w:t xml:space="preserve"> Sahel. </w:t>
      </w:r>
      <w:r w:rsidR="005D1DC4">
        <w:rPr>
          <w:sz w:val="20"/>
        </w:rPr>
        <w:t>Cet article</w:t>
      </w:r>
      <w:r w:rsidR="00EA1D4E" w:rsidRPr="00740DCD">
        <w:rPr>
          <w:sz w:val="20"/>
        </w:rPr>
        <w:t xml:space="preserve"> revient sur les messages clés qui sont ressortis du séminaire et les recommandations formulées pour une meilleure utilisation, à l’avenir, des transferts sociaux </w:t>
      </w:r>
      <w:r w:rsidR="00141545" w:rsidRPr="00740DCD">
        <w:rPr>
          <w:rFonts w:cs="Calibri"/>
          <w:sz w:val="20"/>
        </w:rPr>
        <w:t>au sein de stratégies intégrées de renforcement de la résilience, de la sécurité alimentaire et de la nutrition des sahéliens</w:t>
      </w:r>
      <w:r w:rsidR="00EA1D4E" w:rsidRPr="00740DCD">
        <w:rPr>
          <w:sz w:val="20"/>
        </w:rPr>
        <w:t xml:space="preserve">. </w:t>
      </w:r>
    </w:p>
    <w:p w:rsidR="00EA1D4E" w:rsidRPr="00740DCD" w:rsidRDefault="00093C7F" w:rsidP="00F84D60">
      <w:pPr>
        <w:spacing w:before="60"/>
        <w:rPr>
          <w:b/>
          <w:i/>
          <w:sz w:val="20"/>
        </w:rPr>
      </w:pPr>
      <w:r w:rsidRPr="00740DCD">
        <w:rPr>
          <w:b/>
          <w:i/>
          <w:sz w:val="20"/>
        </w:rPr>
        <w:t>Pourquoi la Commission a-t-elle organisé un tel séminaire et q</w:t>
      </w:r>
      <w:r w:rsidR="00226EC2" w:rsidRPr="00740DCD">
        <w:rPr>
          <w:b/>
          <w:i/>
          <w:sz w:val="20"/>
        </w:rPr>
        <w:t xml:space="preserve">uelles </w:t>
      </w:r>
      <w:r w:rsidRPr="00740DCD">
        <w:rPr>
          <w:b/>
          <w:i/>
          <w:sz w:val="20"/>
        </w:rPr>
        <w:t xml:space="preserve">en étaient </w:t>
      </w:r>
      <w:r w:rsidR="00415A98" w:rsidRPr="00740DCD">
        <w:rPr>
          <w:b/>
          <w:i/>
          <w:sz w:val="20"/>
        </w:rPr>
        <w:t xml:space="preserve">les </w:t>
      </w:r>
      <w:r w:rsidR="00226EC2" w:rsidRPr="00740DCD">
        <w:rPr>
          <w:b/>
          <w:i/>
          <w:sz w:val="20"/>
        </w:rPr>
        <w:t>attentes ?</w:t>
      </w:r>
    </w:p>
    <w:p w:rsidR="00093C7F" w:rsidRPr="00740DCD" w:rsidRDefault="001319D9" w:rsidP="00093C7F">
      <w:pPr>
        <w:spacing w:before="60"/>
        <w:rPr>
          <w:sz w:val="20"/>
        </w:rPr>
      </w:pPr>
      <w:r w:rsidRPr="00740DCD">
        <w:rPr>
          <w:sz w:val="20"/>
        </w:rPr>
        <w:t xml:space="preserve">Depuis plusieurs années, l’Union Européenne développe une approche globale et </w:t>
      </w:r>
      <w:r w:rsidRPr="00BB109A">
        <w:rPr>
          <w:sz w:val="20"/>
        </w:rPr>
        <w:t xml:space="preserve">multisectorielle de la </w:t>
      </w:r>
      <w:r w:rsidRPr="00A63651">
        <w:rPr>
          <w:sz w:val="20"/>
        </w:rPr>
        <w:t>séc</w:t>
      </w:r>
      <w:r w:rsidRPr="00A63651">
        <w:rPr>
          <w:sz w:val="20"/>
        </w:rPr>
        <w:t>u</w:t>
      </w:r>
      <w:r w:rsidRPr="00A63651">
        <w:rPr>
          <w:sz w:val="20"/>
        </w:rPr>
        <w:t>rité alimentaire</w:t>
      </w:r>
      <w:r w:rsidR="00AF2DA5" w:rsidRPr="00BB109A">
        <w:rPr>
          <w:sz w:val="20"/>
        </w:rPr>
        <w:t xml:space="preserve"> et </w:t>
      </w:r>
      <w:r w:rsidR="00ED67AD" w:rsidRPr="00A63651">
        <w:rPr>
          <w:sz w:val="20"/>
        </w:rPr>
        <w:t>nutritionnelle</w:t>
      </w:r>
      <w:r w:rsidR="006539DD" w:rsidRPr="00BB109A">
        <w:rPr>
          <w:rStyle w:val="Appelnotedebasdep"/>
        </w:rPr>
        <w:footnoteReference w:id="2"/>
      </w:r>
      <w:r w:rsidRPr="00BB109A">
        <w:rPr>
          <w:sz w:val="20"/>
        </w:rPr>
        <w:t xml:space="preserve">. </w:t>
      </w:r>
      <w:r w:rsidR="0091769A" w:rsidRPr="00BB109A">
        <w:rPr>
          <w:sz w:val="20"/>
        </w:rPr>
        <w:t>Les crises alimentaires récentes</w:t>
      </w:r>
      <w:r w:rsidR="00363A59" w:rsidRPr="00BB109A">
        <w:rPr>
          <w:sz w:val="20"/>
        </w:rPr>
        <w:t xml:space="preserve"> ont montré les limites des réponses </w:t>
      </w:r>
      <w:r w:rsidR="00221E11" w:rsidRPr="00BB109A">
        <w:rPr>
          <w:sz w:val="20"/>
        </w:rPr>
        <w:t>trad</w:t>
      </w:r>
      <w:r w:rsidR="00221E11" w:rsidRPr="00BB109A">
        <w:rPr>
          <w:sz w:val="20"/>
        </w:rPr>
        <w:t>i</w:t>
      </w:r>
      <w:r w:rsidR="00221E11" w:rsidRPr="00BB109A">
        <w:rPr>
          <w:sz w:val="20"/>
        </w:rPr>
        <w:t xml:space="preserve">tionnelles </w:t>
      </w:r>
      <w:r w:rsidR="00363A59" w:rsidRPr="00BB109A">
        <w:rPr>
          <w:sz w:val="20"/>
        </w:rPr>
        <w:t xml:space="preserve">pour </w:t>
      </w:r>
      <w:r w:rsidR="00415A98" w:rsidRPr="00BB109A">
        <w:rPr>
          <w:sz w:val="20"/>
        </w:rPr>
        <w:t>faire face</w:t>
      </w:r>
      <w:r w:rsidR="00363A59" w:rsidRPr="00BB109A">
        <w:rPr>
          <w:sz w:val="20"/>
        </w:rPr>
        <w:t xml:space="preserve"> aux causes structurelles de </w:t>
      </w:r>
      <w:r w:rsidR="00803706" w:rsidRPr="00BB109A">
        <w:rPr>
          <w:sz w:val="20"/>
        </w:rPr>
        <w:t>l’insécurité alimentaire</w:t>
      </w:r>
      <w:r w:rsidR="00714688" w:rsidRPr="00BB109A">
        <w:rPr>
          <w:sz w:val="20"/>
        </w:rPr>
        <w:t xml:space="preserve"> et de la malnutrition</w:t>
      </w:r>
      <w:r w:rsidR="00363A59" w:rsidRPr="00740DCD">
        <w:rPr>
          <w:sz w:val="20"/>
        </w:rPr>
        <w:t xml:space="preserve">. </w:t>
      </w:r>
      <w:r w:rsidR="00093C7F" w:rsidRPr="00740DCD">
        <w:rPr>
          <w:sz w:val="20"/>
        </w:rPr>
        <w:t xml:space="preserve">Au Sahel, la situation des pauvres s’est dégradée au cours des dernières décennies. Aujourd’hui, les ménages les plus pauvres ne possèdent pas de capital productif. Les crises alimentaires de plus en plus rapprochées ne laissent plus la possibilité aux ménages pauvres de reconstituer leurs </w:t>
      </w:r>
      <w:r w:rsidR="00CE61CC">
        <w:rPr>
          <w:sz w:val="20"/>
        </w:rPr>
        <w:t xml:space="preserve">moyens d’existence </w:t>
      </w:r>
      <w:r w:rsidR="00093C7F" w:rsidRPr="00740DCD">
        <w:rPr>
          <w:sz w:val="20"/>
        </w:rPr>
        <w:t xml:space="preserve">avant le prochain choc. </w:t>
      </w:r>
      <w:r w:rsidR="00803706" w:rsidRPr="00740DCD">
        <w:rPr>
          <w:sz w:val="20"/>
        </w:rPr>
        <w:t>E</w:t>
      </w:r>
      <w:r w:rsidR="00093C7F" w:rsidRPr="00740DCD">
        <w:rPr>
          <w:sz w:val="20"/>
        </w:rPr>
        <w:t xml:space="preserve">nviron la moitié de la population rurale est touchée par l’insécurité alimentaire et nutritionnelle structurelle, </w:t>
      </w:r>
      <w:proofErr w:type="gramStart"/>
      <w:r w:rsidR="00093C7F" w:rsidRPr="00740DCD">
        <w:rPr>
          <w:sz w:val="20"/>
        </w:rPr>
        <w:t>avec</w:t>
      </w:r>
      <w:proofErr w:type="gramEnd"/>
      <w:r w:rsidR="00093C7F" w:rsidRPr="00740DCD">
        <w:rPr>
          <w:sz w:val="20"/>
        </w:rPr>
        <w:t xml:space="preserve"> notamment des difficultés d’accès à l’alimentation et à la santé. Cette situation invite à un changement de paradigme dans l’aide au développement.</w:t>
      </w:r>
    </w:p>
    <w:p w:rsidR="00221E11" w:rsidRPr="00740DCD" w:rsidRDefault="00093C7F" w:rsidP="00803706">
      <w:pPr>
        <w:spacing w:before="60"/>
        <w:rPr>
          <w:sz w:val="20"/>
        </w:rPr>
      </w:pPr>
      <w:r w:rsidRPr="00740DCD">
        <w:rPr>
          <w:sz w:val="20"/>
        </w:rPr>
        <w:t>P</w:t>
      </w:r>
      <w:r w:rsidR="001319D9" w:rsidRPr="00740DCD">
        <w:rPr>
          <w:sz w:val="20"/>
        </w:rPr>
        <w:t>asser de réponses ponctuelles</w:t>
      </w:r>
      <w:r w:rsidR="00F82C95" w:rsidRPr="00740DCD">
        <w:rPr>
          <w:sz w:val="20"/>
        </w:rPr>
        <w:t xml:space="preserve"> en période</w:t>
      </w:r>
      <w:r w:rsidRPr="00740DCD">
        <w:rPr>
          <w:sz w:val="20"/>
        </w:rPr>
        <w:t>s</w:t>
      </w:r>
      <w:r w:rsidR="00F82C95" w:rsidRPr="00740DCD">
        <w:rPr>
          <w:sz w:val="20"/>
        </w:rPr>
        <w:t xml:space="preserve"> de crise </w:t>
      </w:r>
      <w:r w:rsidR="001319D9" w:rsidRPr="00740DCD">
        <w:rPr>
          <w:sz w:val="20"/>
        </w:rPr>
        <w:t>à des programmes intégrés à long terme</w:t>
      </w:r>
      <w:r w:rsidR="003C221E" w:rsidRPr="00740DCD">
        <w:rPr>
          <w:sz w:val="20"/>
        </w:rPr>
        <w:t xml:space="preserve"> requiert la mise en œuvre, dans la durée, d’un éventail de mesures et d’interventions</w:t>
      </w:r>
      <w:r w:rsidRPr="00740DCD">
        <w:rPr>
          <w:sz w:val="20"/>
        </w:rPr>
        <w:t xml:space="preserve"> visant au renforcement des capacités des ménages mais aussi des structures nationales</w:t>
      </w:r>
      <w:r w:rsidR="003C221E" w:rsidRPr="00740DCD">
        <w:rPr>
          <w:sz w:val="20"/>
        </w:rPr>
        <w:t>.</w:t>
      </w:r>
      <w:r w:rsidRPr="00740DCD">
        <w:rPr>
          <w:sz w:val="20"/>
        </w:rPr>
        <w:t xml:space="preserve"> </w:t>
      </w:r>
      <w:r w:rsidR="00221E11" w:rsidRPr="00740DCD">
        <w:rPr>
          <w:sz w:val="20"/>
        </w:rPr>
        <w:t xml:space="preserve">Dans sa nouvelle stratégie dénommée « </w:t>
      </w:r>
      <w:hyperlink r:id="rId8" w:history="1">
        <w:r w:rsidR="00221E11" w:rsidRPr="008762DF">
          <w:rPr>
            <w:rStyle w:val="Lienhypertexte"/>
            <w:sz w:val="20"/>
          </w:rPr>
          <w:t>Programme pour le changement</w:t>
        </w:r>
      </w:hyperlink>
      <w:r w:rsidR="00221E11" w:rsidRPr="00740DCD">
        <w:rPr>
          <w:sz w:val="20"/>
        </w:rPr>
        <w:t> », la Commission présente les pistes pour accroître l'impact de la politique de développement de l'UE. Il convient de réfléchir avec les partenaires nationaux et régionaux à ce que cela doit concrètement impliquer au Sahel.</w:t>
      </w:r>
    </w:p>
    <w:p w:rsidR="00F31BD2" w:rsidRPr="00740DCD" w:rsidRDefault="001319D9" w:rsidP="00803706">
      <w:pPr>
        <w:spacing w:before="60"/>
        <w:rPr>
          <w:sz w:val="20"/>
        </w:rPr>
      </w:pPr>
      <w:r w:rsidRPr="00740DCD">
        <w:rPr>
          <w:sz w:val="20"/>
        </w:rPr>
        <w:t>Dans ce sen</w:t>
      </w:r>
      <w:r w:rsidR="003C221E" w:rsidRPr="00740DCD">
        <w:rPr>
          <w:sz w:val="20"/>
        </w:rPr>
        <w:t xml:space="preserve">s, l’UE s’est engagée dans un processus de réflexion stratégique autour </w:t>
      </w:r>
      <w:r w:rsidR="00221E11" w:rsidRPr="00740DCD">
        <w:rPr>
          <w:sz w:val="20"/>
        </w:rPr>
        <w:t xml:space="preserve">du </w:t>
      </w:r>
      <w:r w:rsidR="00381B08" w:rsidRPr="00740DCD">
        <w:rPr>
          <w:sz w:val="20"/>
        </w:rPr>
        <w:t xml:space="preserve">rôle </w:t>
      </w:r>
      <w:r w:rsidR="00221E11" w:rsidRPr="00740DCD">
        <w:rPr>
          <w:sz w:val="20"/>
        </w:rPr>
        <w:t xml:space="preserve">des transferts sociaux </w:t>
      </w:r>
      <w:r w:rsidR="00381B08" w:rsidRPr="00740DCD">
        <w:rPr>
          <w:sz w:val="20"/>
        </w:rPr>
        <w:t>au sein de stratégies intégrées de sécurité alimentaire</w:t>
      </w:r>
      <w:r w:rsidR="00221E11" w:rsidRPr="00740DCD">
        <w:rPr>
          <w:sz w:val="20"/>
        </w:rPr>
        <w:t xml:space="preserve"> et nutritionnelle</w:t>
      </w:r>
      <w:r w:rsidR="00381B08" w:rsidRPr="00740DCD">
        <w:rPr>
          <w:sz w:val="20"/>
        </w:rPr>
        <w:t xml:space="preserve">. </w:t>
      </w:r>
      <w:r w:rsidR="003C221E" w:rsidRPr="00740DCD">
        <w:rPr>
          <w:sz w:val="20"/>
        </w:rPr>
        <w:t>La Commission a récemment</w:t>
      </w:r>
      <w:r w:rsidRPr="00740DCD">
        <w:rPr>
          <w:sz w:val="20"/>
        </w:rPr>
        <w:t xml:space="preserve"> </w:t>
      </w:r>
      <w:r w:rsidR="00226EC2" w:rsidRPr="00740DCD">
        <w:rPr>
          <w:sz w:val="20"/>
        </w:rPr>
        <w:t>développé un document de référence qui présente les concepts de base</w:t>
      </w:r>
      <w:r w:rsidR="00415A98" w:rsidRPr="00740DCD">
        <w:rPr>
          <w:sz w:val="20"/>
        </w:rPr>
        <w:t xml:space="preserve"> et les expériences </w:t>
      </w:r>
      <w:r w:rsidR="00226EC2" w:rsidRPr="00740DCD">
        <w:rPr>
          <w:sz w:val="20"/>
        </w:rPr>
        <w:t>en la matière et invite à une plus grande utilisation de ce type d’instrument</w:t>
      </w:r>
      <w:r w:rsidR="00DE11AB" w:rsidRPr="00740DCD">
        <w:rPr>
          <w:rStyle w:val="Appelnotedebasdep"/>
          <w:sz w:val="20"/>
        </w:rPr>
        <w:footnoteReference w:id="3"/>
      </w:r>
      <w:r w:rsidR="00803706" w:rsidRPr="00740DCD">
        <w:rPr>
          <w:sz w:val="20"/>
        </w:rPr>
        <w:t>.</w:t>
      </w:r>
      <w:r w:rsidR="00226EC2" w:rsidRPr="00740DCD">
        <w:rPr>
          <w:sz w:val="20"/>
        </w:rPr>
        <w:t xml:space="preserve"> </w:t>
      </w:r>
      <w:r w:rsidR="00FA6B73" w:rsidRPr="00740DCD">
        <w:rPr>
          <w:sz w:val="20"/>
        </w:rPr>
        <w:t>L</w:t>
      </w:r>
      <w:r w:rsidR="008B1EFF" w:rsidRPr="00740DCD">
        <w:rPr>
          <w:sz w:val="20"/>
        </w:rPr>
        <w:t>e</w:t>
      </w:r>
      <w:r w:rsidR="004409E9" w:rsidRPr="00740DCD">
        <w:rPr>
          <w:sz w:val="20"/>
        </w:rPr>
        <w:t xml:space="preserve"> séminaire</w:t>
      </w:r>
      <w:r w:rsidR="008B1EFF" w:rsidRPr="00740DCD">
        <w:rPr>
          <w:sz w:val="20"/>
        </w:rPr>
        <w:t xml:space="preserve"> </w:t>
      </w:r>
      <w:proofErr w:type="gramStart"/>
      <w:r w:rsidR="00FA6B73" w:rsidRPr="00740DCD">
        <w:rPr>
          <w:sz w:val="20"/>
        </w:rPr>
        <w:t>de Ouagadougou</w:t>
      </w:r>
      <w:proofErr w:type="gramEnd"/>
      <w:r w:rsidR="00FA6B73" w:rsidRPr="00740DCD">
        <w:rPr>
          <w:sz w:val="20"/>
        </w:rPr>
        <w:t xml:space="preserve"> </w:t>
      </w:r>
      <w:r w:rsidR="008B1EFF" w:rsidRPr="00740DCD">
        <w:rPr>
          <w:sz w:val="20"/>
        </w:rPr>
        <w:t xml:space="preserve">avait pour but </w:t>
      </w:r>
      <w:r w:rsidR="00FA6B73" w:rsidRPr="00740DCD">
        <w:rPr>
          <w:sz w:val="20"/>
        </w:rPr>
        <w:t>d’échanger avec les partenaires de terrain autour des</w:t>
      </w:r>
      <w:r w:rsidR="008B1EFF" w:rsidRPr="00740DCD">
        <w:rPr>
          <w:sz w:val="20"/>
        </w:rPr>
        <w:t xml:space="preserve"> principaux points soulevés par </w:t>
      </w:r>
      <w:r w:rsidR="00CE61CC">
        <w:rPr>
          <w:sz w:val="20"/>
        </w:rPr>
        <w:t>l</w:t>
      </w:r>
      <w:r w:rsidR="008B1EFF" w:rsidRPr="00740DCD">
        <w:rPr>
          <w:sz w:val="20"/>
        </w:rPr>
        <w:t xml:space="preserve">e </w:t>
      </w:r>
      <w:r w:rsidR="00F84D60" w:rsidRPr="00740DCD">
        <w:rPr>
          <w:sz w:val="20"/>
        </w:rPr>
        <w:t>document</w:t>
      </w:r>
      <w:r w:rsidR="00FA6B73" w:rsidRPr="00740DCD">
        <w:rPr>
          <w:sz w:val="20"/>
        </w:rPr>
        <w:t xml:space="preserve"> et de dég</w:t>
      </w:r>
      <w:r w:rsidR="00FA6B73" w:rsidRPr="00740DCD">
        <w:rPr>
          <w:sz w:val="20"/>
        </w:rPr>
        <w:t>a</w:t>
      </w:r>
      <w:r w:rsidR="00FA6B73" w:rsidRPr="00740DCD">
        <w:rPr>
          <w:sz w:val="20"/>
        </w:rPr>
        <w:t>ger quelques orientations pour l’appui futur de la CE dans le domaine.</w:t>
      </w:r>
    </w:p>
    <w:p w:rsidR="00F84D60" w:rsidRPr="00740DCD" w:rsidRDefault="00394C08" w:rsidP="00F84D60">
      <w:pPr>
        <w:spacing w:before="60"/>
        <w:rPr>
          <w:b/>
          <w:i/>
          <w:sz w:val="20"/>
        </w:rPr>
      </w:pPr>
      <w:r w:rsidRPr="00740DCD">
        <w:rPr>
          <w:b/>
          <w:i/>
          <w:sz w:val="20"/>
        </w:rPr>
        <w:t>L’utilisation des transferts sociaux dans le Sahel est en augmentation, mais semble à ce jour encore en-deçà de leur potentiel. Quelles sont les leçons tirées des expériences mises en œuvre dans la région et quels sont les principaux défis à relever ?</w:t>
      </w:r>
    </w:p>
    <w:p w:rsidR="004D26A3" w:rsidRPr="00740DCD" w:rsidRDefault="004D26A3" w:rsidP="008A4445">
      <w:pPr>
        <w:spacing w:before="60"/>
        <w:rPr>
          <w:sz w:val="20"/>
        </w:rPr>
      </w:pPr>
      <w:r w:rsidRPr="00740DCD">
        <w:rPr>
          <w:sz w:val="20"/>
        </w:rPr>
        <w:t>Les transferts sociaux présentent un grand potentiel pour assurer la sécurité alimentaire et nutritionnelle au Sahel où</w:t>
      </w:r>
      <w:r w:rsidR="00803706" w:rsidRPr="00740DCD">
        <w:rPr>
          <w:sz w:val="20"/>
        </w:rPr>
        <w:t xml:space="preserve"> l’insécurité alimentaire</w:t>
      </w:r>
      <w:r w:rsidRPr="00740DCD">
        <w:rPr>
          <w:sz w:val="20"/>
        </w:rPr>
        <w:t xml:space="preserve"> </w:t>
      </w:r>
      <w:r w:rsidR="00FA6B73" w:rsidRPr="00740DCD">
        <w:rPr>
          <w:sz w:val="20"/>
        </w:rPr>
        <w:t xml:space="preserve">touche </w:t>
      </w:r>
      <w:r w:rsidRPr="00740DCD">
        <w:rPr>
          <w:sz w:val="20"/>
        </w:rPr>
        <w:t xml:space="preserve">de façon permanente une large part de la population. </w:t>
      </w:r>
      <w:r w:rsidR="00FA6B73" w:rsidRPr="00740DCD">
        <w:rPr>
          <w:sz w:val="20"/>
        </w:rPr>
        <w:t>Les transferts sociaux</w:t>
      </w:r>
      <w:r w:rsidRPr="00740DCD">
        <w:rPr>
          <w:sz w:val="20"/>
        </w:rPr>
        <w:t xml:space="preserve"> permettent </w:t>
      </w:r>
      <w:r w:rsidR="00A3251F" w:rsidRPr="00740DCD">
        <w:rPr>
          <w:sz w:val="20"/>
        </w:rPr>
        <w:t xml:space="preserve">de </w:t>
      </w:r>
      <w:r w:rsidRPr="00740DCD">
        <w:rPr>
          <w:sz w:val="20"/>
        </w:rPr>
        <w:t>réduire les déficits de consommation alimentaire</w:t>
      </w:r>
      <w:r w:rsidR="00A3251F" w:rsidRPr="00740DCD">
        <w:rPr>
          <w:sz w:val="20"/>
        </w:rPr>
        <w:t xml:space="preserve"> des plus pauvres</w:t>
      </w:r>
      <w:r w:rsidRPr="00740DCD">
        <w:rPr>
          <w:sz w:val="20"/>
        </w:rPr>
        <w:t xml:space="preserve">, </w:t>
      </w:r>
      <w:r w:rsidR="00A3251F" w:rsidRPr="00740DCD">
        <w:rPr>
          <w:sz w:val="20"/>
        </w:rPr>
        <w:t xml:space="preserve">de </w:t>
      </w:r>
      <w:r w:rsidRPr="00740DCD">
        <w:rPr>
          <w:sz w:val="20"/>
        </w:rPr>
        <w:t xml:space="preserve">les protéger contre les chocs et dans certains cas, </w:t>
      </w:r>
      <w:r w:rsidR="00A3251F" w:rsidRPr="00740DCD">
        <w:rPr>
          <w:sz w:val="20"/>
        </w:rPr>
        <w:t xml:space="preserve">de </w:t>
      </w:r>
      <w:r w:rsidRPr="00740DCD">
        <w:rPr>
          <w:sz w:val="20"/>
        </w:rPr>
        <w:t xml:space="preserve">renforcer leur capacité productive. </w:t>
      </w:r>
      <w:r w:rsidR="00381B08" w:rsidRPr="00740DCD">
        <w:rPr>
          <w:sz w:val="20"/>
        </w:rPr>
        <w:t xml:space="preserve">Il convient </w:t>
      </w:r>
      <w:r w:rsidR="00A3251F" w:rsidRPr="00740DCD">
        <w:rPr>
          <w:sz w:val="20"/>
        </w:rPr>
        <w:t xml:space="preserve">donc </w:t>
      </w:r>
      <w:r w:rsidR="00381B08" w:rsidRPr="00740DCD">
        <w:rPr>
          <w:sz w:val="20"/>
        </w:rPr>
        <w:t xml:space="preserve">de s’interroger sur </w:t>
      </w:r>
      <w:r w:rsidR="008A4445" w:rsidRPr="00740DCD">
        <w:rPr>
          <w:sz w:val="20"/>
        </w:rPr>
        <w:t>le passage vers une plus grande utilisation des transferts sociaux</w:t>
      </w:r>
      <w:r w:rsidR="00381B08" w:rsidRPr="00740DCD">
        <w:rPr>
          <w:sz w:val="20"/>
        </w:rPr>
        <w:t xml:space="preserve"> dans la réponse </w:t>
      </w:r>
      <w:r w:rsidR="00FA6B73" w:rsidRPr="00740DCD">
        <w:rPr>
          <w:sz w:val="20"/>
        </w:rPr>
        <w:t xml:space="preserve">à </w:t>
      </w:r>
      <w:r w:rsidR="00381B08" w:rsidRPr="00740DCD">
        <w:rPr>
          <w:sz w:val="20"/>
        </w:rPr>
        <w:t xml:space="preserve">la crise chronique </w:t>
      </w:r>
      <w:r w:rsidR="00FA6B73" w:rsidRPr="00740DCD">
        <w:rPr>
          <w:sz w:val="20"/>
        </w:rPr>
        <w:t xml:space="preserve">qui prévaut </w:t>
      </w:r>
      <w:r w:rsidR="00381B08" w:rsidRPr="00740DCD">
        <w:rPr>
          <w:sz w:val="20"/>
        </w:rPr>
        <w:t>au Sahel.</w:t>
      </w:r>
    </w:p>
    <w:p w:rsidR="003C26CD" w:rsidRDefault="00363A59" w:rsidP="00803706">
      <w:pPr>
        <w:spacing w:before="60"/>
        <w:rPr>
          <w:sz w:val="20"/>
        </w:rPr>
      </w:pPr>
      <w:r w:rsidRPr="00740DCD">
        <w:rPr>
          <w:sz w:val="20"/>
        </w:rPr>
        <w:t xml:space="preserve">Des avancées importantes ont été accomplies ces dernières années dans la région. </w:t>
      </w:r>
      <w:r w:rsidR="00FA6B73" w:rsidRPr="00740DCD">
        <w:rPr>
          <w:sz w:val="20"/>
        </w:rPr>
        <w:t>Nombre de</w:t>
      </w:r>
      <w:r w:rsidRPr="00740DCD">
        <w:rPr>
          <w:sz w:val="20"/>
        </w:rPr>
        <w:t xml:space="preserve"> stratégies </w:t>
      </w:r>
      <w:r w:rsidR="001457EC" w:rsidRPr="00740DCD">
        <w:rPr>
          <w:sz w:val="20"/>
        </w:rPr>
        <w:t>nationales et régionales</w:t>
      </w:r>
      <w:r w:rsidRPr="00740DCD">
        <w:rPr>
          <w:sz w:val="20"/>
        </w:rPr>
        <w:t xml:space="preserve"> donn</w:t>
      </w:r>
      <w:r w:rsidR="00FA6B73" w:rsidRPr="00740DCD">
        <w:rPr>
          <w:sz w:val="20"/>
        </w:rPr>
        <w:t>e</w:t>
      </w:r>
      <w:r w:rsidRPr="00740DCD">
        <w:rPr>
          <w:sz w:val="20"/>
        </w:rPr>
        <w:t xml:space="preserve">nt </w:t>
      </w:r>
      <w:r w:rsidR="00FA6B73" w:rsidRPr="00740DCD">
        <w:rPr>
          <w:sz w:val="20"/>
        </w:rPr>
        <w:t xml:space="preserve">aujourd’hui </w:t>
      </w:r>
      <w:r w:rsidRPr="00740DCD">
        <w:rPr>
          <w:sz w:val="20"/>
        </w:rPr>
        <w:t xml:space="preserve">un rôle </w:t>
      </w:r>
      <w:r w:rsidR="00FA6B73" w:rsidRPr="00740DCD">
        <w:rPr>
          <w:sz w:val="20"/>
        </w:rPr>
        <w:t xml:space="preserve">majeur </w:t>
      </w:r>
      <w:r w:rsidRPr="00740DCD">
        <w:rPr>
          <w:sz w:val="20"/>
        </w:rPr>
        <w:t xml:space="preserve">aux transferts sociaux. Ceux-ci sont envisagés </w:t>
      </w:r>
      <w:r w:rsidR="001457EC" w:rsidRPr="00740DCD">
        <w:rPr>
          <w:sz w:val="20"/>
        </w:rPr>
        <w:t>dans un nombre croissant de stratégies de protection sociale, de sécurité alimentaire ou de développement agricole.</w:t>
      </w:r>
    </w:p>
    <w:p w:rsidR="003C26CD" w:rsidRPr="00740DCD" w:rsidRDefault="001457EC" w:rsidP="00803706">
      <w:pPr>
        <w:spacing w:before="60"/>
        <w:rPr>
          <w:sz w:val="20"/>
        </w:rPr>
      </w:pPr>
      <w:r w:rsidRPr="00740DCD">
        <w:rPr>
          <w:sz w:val="20"/>
        </w:rPr>
        <w:lastRenderedPageBreak/>
        <w:t xml:space="preserve">La multiplication des </w:t>
      </w:r>
      <w:r w:rsidR="00FA6B73" w:rsidRPr="00740DCD">
        <w:rPr>
          <w:sz w:val="20"/>
        </w:rPr>
        <w:t>projets de</w:t>
      </w:r>
      <w:r w:rsidRPr="00740DCD">
        <w:rPr>
          <w:sz w:val="20"/>
        </w:rPr>
        <w:t xml:space="preserve"> transferts sociaux a permis d’avancer sur certains aspects techniques liés à l</w:t>
      </w:r>
      <w:r w:rsidR="00A3251F" w:rsidRPr="00740DCD">
        <w:rPr>
          <w:sz w:val="20"/>
        </w:rPr>
        <w:t xml:space="preserve">eur </w:t>
      </w:r>
      <w:r w:rsidRPr="00740DCD">
        <w:rPr>
          <w:sz w:val="20"/>
        </w:rPr>
        <w:t xml:space="preserve">utilisation dans le contexte </w:t>
      </w:r>
      <w:r w:rsidR="00381B08" w:rsidRPr="00740DCD">
        <w:rPr>
          <w:sz w:val="20"/>
        </w:rPr>
        <w:t>sahélien</w:t>
      </w:r>
      <w:r w:rsidRPr="00740DCD">
        <w:rPr>
          <w:sz w:val="20"/>
        </w:rPr>
        <w:t>. On peut notamment</w:t>
      </w:r>
      <w:r w:rsidR="00A3251F" w:rsidRPr="00740DCD">
        <w:rPr>
          <w:sz w:val="20"/>
        </w:rPr>
        <w:t xml:space="preserve"> citer</w:t>
      </w:r>
      <w:r w:rsidRPr="00740DCD">
        <w:rPr>
          <w:sz w:val="20"/>
        </w:rPr>
        <w:t xml:space="preserve"> des expériences </w:t>
      </w:r>
      <w:r w:rsidR="007E4A76" w:rsidRPr="00740DCD">
        <w:rPr>
          <w:sz w:val="20"/>
        </w:rPr>
        <w:t xml:space="preserve">en </w:t>
      </w:r>
      <w:r w:rsidRPr="00740DCD">
        <w:rPr>
          <w:sz w:val="20"/>
        </w:rPr>
        <w:t>transferts monétaires saisonniers, coupons alimentaires, foires aux semences, etc. Des études de faisabilité ont également été m</w:t>
      </w:r>
      <w:r w:rsidRPr="00740DCD">
        <w:rPr>
          <w:sz w:val="20"/>
        </w:rPr>
        <w:t>e</w:t>
      </w:r>
      <w:r w:rsidRPr="00740DCD">
        <w:rPr>
          <w:sz w:val="20"/>
        </w:rPr>
        <w:t xml:space="preserve">nées </w:t>
      </w:r>
      <w:r w:rsidR="007E4A76" w:rsidRPr="00740DCD">
        <w:rPr>
          <w:sz w:val="20"/>
        </w:rPr>
        <w:t xml:space="preserve">en vue de </w:t>
      </w:r>
      <w:r w:rsidRPr="00740DCD">
        <w:rPr>
          <w:sz w:val="20"/>
        </w:rPr>
        <w:t xml:space="preserve">la </w:t>
      </w:r>
      <w:r w:rsidR="007E4A76" w:rsidRPr="00740DCD">
        <w:rPr>
          <w:sz w:val="20"/>
        </w:rPr>
        <w:t xml:space="preserve">mise en place </w:t>
      </w:r>
      <w:r w:rsidRPr="00740DCD">
        <w:rPr>
          <w:sz w:val="20"/>
        </w:rPr>
        <w:t xml:space="preserve">de programmes nationaux de transferts sociaux </w:t>
      </w:r>
      <w:r w:rsidR="00421DF4" w:rsidRPr="00740DCD">
        <w:rPr>
          <w:sz w:val="20"/>
        </w:rPr>
        <w:t xml:space="preserve">sur une base </w:t>
      </w:r>
      <w:r w:rsidRPr="00740DCD">
        <w:rPr>
          <w:sz w:val="20"/>
        </w:rPr>
        <w:t>pluriannuel</w:t>
      </w:r>
      <w:r w:rsidR="00421DF4" w:rsidRPr="00740DCD">
        <w:rPr>
          <w:sz w:val="20"/>
        </w:rPr>
        <w:t>le</w:t>
      </w:r>
      <w:r w:rsidRPr="00740DCD">
        <w:rPr>
          <w:sz w:val="20"/>
        </w:rPr>
        <w:t>.</w:t>
      </w:r>
    </w:p>
    <w:p w:rsidR="003C26CD" w:rsidRPr="00740DCD" w:rsidRDefault="008A4445" w:rsidP="00803706">
      <w:pPr>
        <w:rPr>
          <w:sz w:val="20"/>
        </w:rPr>
      </w:pPr>
      <w:r w:rsidRPr="00740DCD">
        <w:rPr>
          <w:sz w:val="20"/>
        </w:rPr>
        <w:t xml:space="preserve">Toutefois, d’importants défis restent à relever. </w:t>
      </w:r>
      <w:r w:rsidR="00436ABD" w:rsidRPr="00740DCD">
        <w:rPr>
          <w:sz w:val="20"/>
        </w:rPr>
        <w:t>Tout d’abord, les systèmes nationaux d’information et d’</w:t>
      </w:r>
      <w:r w:rsidR="00152368" w:rsidRPr="00740DCD">
        <w:rPr>
          <w:sz w:val="20"/>
        </w:rPr>
        <w:t>alerte précoce</w:t>
      </w:r>
      <w:r w:rsidR="004409E9" w:rsidRPr="00740DCD">
        <w:rPr>
          <w:sz w:val="20"/>
        </w:rPr>
        <w:t xml:space="preserve"> doivent être renforcés </w:t>
      </w:r>
      <w:r w:rsidR="007E4A76" w:rsidRPr="00740DCD">
        <w:rPr>
          <w:sz w:val="20"/>
        </w:rPr>
        <w:t xml:space="preserve">pour assurer </w:t>
      </w:r>
      <w:r w:rsidR="00673DD7" w:rsidRPr="00740DCD">
        <w:rPr>
          <w:sz w:val="20"/>
        </w:rPr>
        <w:t>une meilleure compréhension des causes fondamentales et des facteurs qui sont à l’origine de l’insécurité alimentaire</w:t>
      </w:r>
      <w:r w:rsidR="007D69C5" w:rsidRPr="00740DCD">
        <w:rPr>
          <w:sz w:val="20"/>
        </w:rPr>
        <w:t xml:space="preserve"> </w:t>
      </w:r>
      <w:r w:rsidR="007E4A76" w:rsidRPr="00740DCD">
        <w:rPr>
          <w:sz w:val="20"/>
        </w:rPr>
        <w:t xml:space="preserve">et nutritionnelle </w:t>
      </w:r>
      <w:r w:rsidR="007D69C5" w:rsidRPr="00740DCD">
        <w:rPr>
          <w:sz w:val="20"/>
        </w:rPr>
        <w:t>(au-delà du suivi de la produ</w:t>
      </w:r>
      <w:r w:rsidR="007D69C5" w:rsidRPr="00740DCD">
        <w:rPr>
          <w:sz w:val="20"/>
        </w:rPr>
        <w:t>c</w:t>
      </w:r>
      <w:r w:rsidR="007D69C5" w:rsidRPr="00740DCD">
        <w:rPr>
          <w:sz w:val="20"/>
        </w:rPr>
        <w:t>tion agricole et des prix des denrées alimentaires)</w:t>
      </w:r>
      <w:r w:rsidR="00673DD7" w:rsidRPr="00740DCD">
        <w:rPr>
          <w:sz w:val="20"/>
        </w:rPr>
        <w:t xml:space="preserve">. </w:t>
      </w:r>
      <w:r w:rsidR="007E4A76" w:rsidRPr="00740DCD">
        <w:rPr>
          <w:sz w:val="20"/>
        </w:rPr>
        <w:t>Une alerte suffisamment précoce doit permettre des inte</w:t>
      </w:r>
      <w:r w:rsidR="007E4A76" w:rsidRPr="00740DCD">
        <w:rPr>
          <w:sz w:val="20"/>
        </w:rPr>
        <w:t>r</w:t>
      </w:r>
      <w:r w:rsidR="007E4A76" w:rsidRPr="00740DCD">
        <w:rPr>
          <w:sz w:val="20"/>
        </w:rPr>
        <w:t xml:space="preserve">ventions </w:t>
      </w:r>
      <w:r w:rsidR="00673DD7" w:rsidRPr="00740DCD">
        <w:rPr>
          <w:sz w:val="20"/>
        </w:rPr>
        <w:t xml:space="preserve">en amont </w:t>
      </w:r>
      <w:r w:rsidR="00A3251F" w:rsidRPr="00740DCD">
        <w:rPr>
          <w:sz w:val="20"/>
        </w:rPr>
        <w:t>de</w:t>
      </w:r>
      <w:r w:rsidR="00673DD7" w:rsidRPr="00740DCD">
        <w:rPr>
          <w:sz w:val="20"/>
        </w:rPr>
        <w:t xml:space="preserve"> la crise</w:t>
      </w:r>
      <w:r w:rsidR="00A849C9" w:rsidRPr="00740DCD">
        <w:rPr>
          <w:sz w:val="20"/>
        </w:rPr>
        <w:t xml:space="preserve"> dans le cadre </w:t>
      </w:r>
      <w:r w:rsidR="00A3251F" w:rsidRPr="00740DCD">
        <w:rPr>
          <w:sz w:val="20"/>
        </w:rPr>
        <w:t>de politiques de prévention</w:t>
      </w:r>
      <w:r w:rsidR="007E4A76" w:rsidRPr="00740DCD">
        <w:rPr>
          <w:sz w:val="20"/>
        </w:rPr>
        <w:t xml:space="preserve"> et d’atténuation</w:t>
      </w:r>
      <w:r w:rsidR="00673DD7" w:rsidRPr="00740DCD">
        <w:rPr>
          <w:sz w:val="20"/>
        </w:rPr>
        <w:t xml:space="preserve">. </w:t>
      </w:r>
      <w:r w:rsidR="007E4A76" w:rsidRPr="00740DCD">
        <w:rPr>
          <w:sz w:val="20"/>
        </w:rPr>
        <w:t xml:space="preserve">Deuxièmement, le défi du ciblage doit être relevé pour  que les programmes atteignent effectivement les plus pauvres et les plus vulnérables. Troisièmement, il faut opérer un passage à l’échelle. La plupart des transferts sociaux sont actuellement mis en œuvre dans des approches projet limités, appuyées par des partenaires internationaux. </w:t>
      </w:r>
      <w:r w:rsidR="00673DD7" w:rsidRPr="00740DCD">
        <w:rPr>
          <w:sz w:val="20"/>
        </w:rPr>
        <w:t xml:space="preserve">Il ressort des discussions l’importance </w:t>
      </w:r>
      <w:r w:rsidR="007D69C5" w:rsidRPr="00740DCD">
        <w:rPr>
          <w:sz w:val="20"/>
        </w:rPr>
        <w:t>d’intensifier les efforts de concertation nationale en impliquant dava</w:t>
      </w:r>
      <w:r w:rsidR="007D69C5" w:rsidRPr="00740DCD">
        <w:rPr>
          <w:sz w:val="20"/>
        </w:rPr>
        <w:t>n</w:t>
      </w:r>
      <w:r w:rsidR="007D69C5" w:rsidRPr="00740DCD">
        <w:rPr>
          <w:sz w:val="20"/>
        </w:rPr>
        <w:t>tage les populations et d’assurer un financement national même minime mais croissant dans la décennie à venir. Enfin, des mesures complémentaires doivent être envisagées pour permettre un meilleur renforcement de la sécurité alimentaire et nutritionnelle, notamment en ce qui concerne le fonctionnement des marchés et l’accès aux soins de santé.</w:t>
      </w:r>
    </w:p>
    <w:p w:rsidR="00305C3F" w:rsidRPr="00740DCD" w:rsidRDefault="002A392D" w:rsidP="00E12AE8">
      <w:pPr>
        <w:rPr>
          <w:b/>
          <w:i/>
          <w:sz w:val="20"/>
        </w:rPr>
      </w:pPr>
      <w:r w:rsidRPr="00740DCD">
        <w:rPr>
          <w:b/>
          <w:i/>
          <w:sz w:val="20"/>
        </w:rPr>
        <w:t xml:space="preserve">Quelles sont les principales recommandations issues du séminaire </w:t>
      </w:r>
      <w:r w:rsidR="00E12AE8" w:rsidRPr="00740DCD">
        <w:rPr>
          <w:b/>
          <w:i/>
          <w:sz w:val="20"/>
        </w:rPr>
        <w:t xml:space="preserve">en vue de </w:t>
      </w:r>
      <w:r w:rsidR="00394C08" w:rsidRPr="00740DCD">
        <w:rPr>
          <w:b/>
          <w:i/>
          <w:sz w:val="20"/>
        </w:rPr>
        <w:t>l’extension des systèmes nationaux de transferts sociaux au Sahel</w:t>
      </w:r>
      <w:r w:rsidR="00DB391A" w:rsidRPr="00740DCD">
        <w:rPr>
          <w:b/>
          <w:i/>
          <w:sz w:val="20"/>
        </w:rPr>
        <w:t> </w:t>
      </w:r>
      <w:r w:rsidRPr="00740DCD">
        <w:rPr>
          <w:b/>
          <w:i/>
          <w:sz w:val="20"/>
        </w:rPr>
        <w:t>?</w:t>
      </w:r>
    </w:p>
    <w:p w:rsidR="00E12AE8" w:rsidRPr="00740DCD" w:rsidRDefault="00E12AE8" w:rsidP="00E12AE8">
      <w:pPr>
        <w:rPr>
          <w:sz w:val="20"/>
        </w:rPr>
      </w:pPr>
      <w:r w:rsidRPr="00740DCD">
        <w:rPr>
          <w:sz w:val="20"/>
        </w:rPr>
        <w:t xml:space="preserve">Les participants ont en premier lieu invité l’ensemble des acteurs à </w:t>
      </w:r>
      <w:r w:rsidRPr="00740DCD">
        <w:rPr>
          <w:b/>
          <w:sz w:val="20"/>
        </w:rPr>
        <w:t>adopter un nouveau paradigme pour le développement du Sahel</w:t>
      </w:r>
      <w:r w:rsidRPr="00740DCD">
        <w:rPr>
          <w:sz w:val="20"/>
        </w:rPr>
        <w:t xml:space="preserve">, d’une part, en prenant pleinement conscience du changement de la situation des pauvres </w:t>
      </w:r>
      <w:r w:rsidR="00803706" w:rsidRPr="00740DCD">
        <w:rPr>
          <w:sz w:val="20"/>
        </w:rPr>
        <w:t>dans la région</w:t>
      </w:r>
      <w:r w:rsidRPr="00740DCD">
        <w:rPr>
          <w:sz w:val="20"/>
        </w:rPr>
        <w:t xml:space="preserve"> (insécurité alimentaire et nutritionnelle structurelle, </w:t>
      </w:r>
      <w:r w:rsidR="00803706" w:rsidRPr="00740DCD">
        <w:rPr>
          <w:sz w:val="20"/>
        </w:rPr>
        <w:t xml:space="preserve">récurrence </w:t>
      </w:r>
      <w:r w:rsidRPr="00740DCD">
        <w:rPr>
          <w:sz w:val="20"/>
        </w:rPr>
        <w:t>des crises, excl</w:t>
      </w:r>
      <w:r w:rsidRPr="00740DCD">
        <w:rPr>
          <w:sz w:val="20"/>
        </w:rPr>
        <w:t>u</w:t>
      </w:r>
      <w:r w:rsidRPr="00740DCD">
        <w:rPr>
          <w:sz w:val="20"/>
        </w:rPr>
        <w:t>sion des pauvres des cycles productifs, forte dépendance aux marchés, etc.) et d’autre part, en dépassant la dichotomie entre urgence et développement pour envisager</w:t>
      </w:r>
      <w:r w:rsidR="008D7268" w:rsidRPr="00740DCD">
        <w:rPr>
          <w:sz w:val="20"/>
        </w:rPr>
        <w:t xml:space="preserve"> les réponses aux crises de plus en plus récu</w:t>
      </w:r>
      <w:r w:rsidR="008D7268" w:rsidRPr="00740DCD">
        <w:rPr>
          <w:sz w:val="20"/>
        </w:rPr>
        <w:t>r</w:t>
      </w:r>
      <w:r w:rsidR="008D7268" w:rsidRPr="00740DCD">
        <w:rPr>
          <w:sz w:val="20"/>
        </w:rPr>
        <w:t>rentes au sein de</w:t>
      </w:r>
      <w:r w:rsidRPr="00740DCD">
        <w:rPr>
          <w:sz w:val="20"/>
        </w:rPr>
        <w:t xml:space="preserve"> programmes de long terme</w:t>
      </w:r>
      <w:r w:rsidR="000922DE">
        <w:rPr>
          <w:sz w:val="20"/>
        </w:rPr>
        <w:t xml:space="preserve">. Il est important que ces programmes soit </w:t>
      </w:r>
      <w:r w:rsidRPr="00740DCD">
        <w:rPr>
          <w:sz w:val="20"/>
        </w:rPr>
        <w:t xml:space="preserve">portés par les Etats et </w:t>
      </w:r>
      <w:r w:rsidR="000922DE">
        <w:rPr>
          <w:sz w:val="20"/>
        </w:rPr>
        <w:t xml:space="preserve">permettent </w:t>
      </w:r>
      <w:r w:rsidR="008D7268" w:rsidRPr="00740DCD">
        <w:rPr>
          <w:sz w:val="20"/>
        </w:rPr>
        <w:t>d’œuvrer au renforcement de la résilience dans une approche pluriannuelle et multisectorielle.</w:t>
      </w:r>
    </w:p>
    <w:p w:rsidR="008D7268" w:rsidRPr="00740DCD" w:rsidRDefault="00305C3F" w:rsidP="00803706">
      <w:pPr>
        <w:rPr>
          <w:sz w:val="20"/>
        </w:rPr>
      </w:pPr>
      <w:r w:rsidRPr="00740DCD">
        <w:rPr>
          <w:sz w:val="20"/>
        </w:rPr>
        <w:t>Parmi l</w:t>
      </w:r>
      <w:r w:rsidR="00DB391A" w:rsidRPr="00740DCD">
        <w:rPr>
          <w:sz w:val="20"/>
        </w:rPr>
        <w:t xml:space="preserve">es </w:t>
      </w:r>
      <w:r w:rsidRPr="00740DCD">
        <w:rPr>
          <w:sz w:val="20"/>
        </w:rPr>
        <w:t xml:space="preserve">autres </w:t>
      </w:r>
      <w:r w:rsidR="00DB391A" w:rsidRPr="00740DCD">
        <w:rPr>
          <w:sz w:val="20"/>
        </w:rPr>
        <w:t xml:space="preserve">recommandations </w:t>
      </w:r>
      <w:r w:rsidRPr="00740DCD">
        <w:rPr>
          <w:sz w:val="20"/>
        </w:rPr>
        <w:t xml:space="preserve">émises </w:t>
      </w:r>
      <w:r w:rsidR="00DB391A" w:rsidRPr="00740DCD">
        <w:rPr>
          <w:sz w:val="20"/>
        </w:rPr>
        <w:t>en vue de la mise en place de systèmes de transferts sociaux eff</w:t>
      </w:r>
      <w:r w:rsidR="00DB391A" w:rsidRPr="00740DCD">
        <w:rPr>
          <w:sz w:val="20"/>
        </w:rPr>
        <w:t>i</w:t>
      </w:r>
      <w:r w:rsidR="00DB391A" w:rsidRPr="00740DCD">
        <w:rPr>
          <w:sz w:val="20"/>
        </w:rPr>
        <w:t>caces, étendus et viables</w:t>
      </w:r>
      <w:r w:rsidR="00A849C9" w:rsidRPr="00740DCD">
        <w:rPr>
          <w:sz w:val="20"/>
        </w:rPr>
        <w:t xml:space="preserve"> au Sahel</w:t>
      </w:r>
      <w:r w:rsidRPr="00740DCD">
        <w:rPr>
          <w:sz w:val="20"/>
        </w:rPr>
        <w:t xml:space="preserve">, </w:t>
      </w:r>
      <w:r w:rsidR="00D10FD7" w:rsidRPr="00740DCD">
        <w:rPr>
          <w:sz w:val="20"/>
        </w:rPr>
        <w:t xml:space="preserve">les participants </w:t>
      </w:r>
      <w:r w:rsidRPr="00740DCD">
        <w:rPr>
          <w:sz w:val="20"/>
        </w:rPr>
        <w:t>o</w:t>
      </w:r>
      <w:r w:rsidR="00A849C9" w:rsidRPr="00740DCD">
        <w:rPr>
          <w:sz w:val="20"/>
        </w:rPr>
        <w:t>n</w:t>
      </w:r>
      <w:r w:rsidR="00D10FD7" w:rsidRPr="00740DCD">
        <w:rPr>
          <w:sz w:val="20"/>
        </w:rPr>
        <w:t>t en particulier appelé à</w:t>
      </w:r>
      <w:r w:rsidR="00A849C9" w:rsidRPr="00740DCD">
        <w:rPr>
          <w:sz w:val="20"/>
        </w:rPr>
        <w:t> :</w:t>
      </w:r>
    </w:p>
    <w:p w:rsidR="008D7268" w:rsidRPr="00740DCD" w:rsidRDefault="00D10FD7" w:rsidP="00803706">
      <w:pPr>
        <w:pStyle w:val="Paragraphedeliste"/>
        <w:numPr>
          <w:ilvl w:val="0"/>
          <w:numId w:val="14"/>
        </w:numPr>
        <w:spacing w:before="0"/>
        <w:ind w:left="426" w:hanging="426"/>
        <w:rPr>
          <w:sz w:val="20"/>
        </w:rPr>
      </w:pPr>
      <w:r w:rsidRPr="00740DCD">
        <w:rPr>
          <w:sz w:val="20"/>
        </w:rPr>
        <w:t xml:space="preserve">un </w:t>
      </w:r>
      <w:r w:rsidR="00A849C9" w:rsidRPr="00740DCD">
        <w:rPr>
          <w:b/>
          <w:sz w:val="20"/>
        </w:rPr>
        <w:t>leadership fort des gouvernements</w:t>
      </w:r>
      <w:r w:rsidR="00A849C9" w:rsidRPr="00740DCD">
        <w:rPr>
          <w:sz w:val="20"/>
        </w:rPr>
        <w:t xml:space="preserve"> pour </w:t>
      </w:r>
      <w:r w:rsidR="009F4B83" w:rsidRPr="00740DCD">
        <w:rPr>
          <w:sz w:val="20"/>
        </w:rPr>
        <w:t xml:space="preserve">dégager une vision nationale, </w:t>
      </w:r>
      <w:r w:rsidR="00A849C9" w:rsidRPr="00740DCD">
        <w:rPr>
          <w:sz w:val="20"/>
        </w:rPr>
        <w:t>assurer la coordination et l’harmonisation d</w:t>
      </w:r>
      <w:r w:rsidR="00A3251F" w:rsidRPr="00740DCD">
        <w:rPr>
          <w:sz w:val="20"/>
        </w:rPr>
        <w:t>es initiatives existantes</w:t>
      </w:r>
      <w:r w:rsidRPr="00740DCD">
        <w:rPr>
          <w:sz w:val="20"/>
        </w:rPr>
        <w:t xml:space="preserve"> et à venir</w:t>
      </w:r>
      <w:r w:rsidR="008D7268" w:rsidRPr="00740DCD">
        <w:rPr>
          <w:sz w:val="20"/>
        </w:rPr>
        <w:t> ;</w:t>
      </w:r>
    </w:p>
    <w:p w:rsidR="008D7268" w:rsidRPr="00740DCD" w:rsidRDefault="00D10FD7" w:rsidP="00803706">
      <w:pPr>
        <w:pStyle w:val="Paragraphedeliste"/>
        <w:numPr>
          <w:ilvl w:val="0"/>
          <w:numId w:val="14"/>
        </w:numPr>
        <w:spacing w:before="0"/>
        <w:ind w:left="426" w:hanging="426"/>
        <w:rPr>
          <w:sz w:val="20"/>
        </w:rPr>
      </w:pPr>
      <w:r w:rsidRPr="00740DCD">
        <w:rPr>
          <w:sz w:val="20"/>
        </w:rPr>
        <w:t>un</w:t>
      </w:r>
      <w:r w:rsidR="000B4ECA" w:rsidRPr="00740DCD">
        <w:rPr>
          <w:sz w:val="20"/>
        </w:rPr>
        <w:t xml:space="preserve"> </w:t>
      </w:r>
      <w:r w:rsidR="008F26D2" w:rsidRPr="00740DCD">
        <w:rPr>
          <w:b/>
          <w:sz w:val="20"/>
        </w:rPr>
        <w:t xml:space="preserve">renforcement du </w:t>
      </w:r>
      <w:r w:rsidR="000B4ECA" w:rsidRPr="00740DCD">
        <w:rPr>
          <w:b/>
          <w:sz w:val="20"/>
        </w:rPr>
        <w:t>rôle des organismes régionaux dans le plaidoyer</w:t>
      </w:r>
      <w:r w:rsidR="000B4ECA" w:rsidRPr="00740DCD">
        <w:rPr>
          <w:sz w:val="20"/>
        </w:rPr>
        <w:t xml:space="preserve"> en faveur d’une meilleure utilisation des transferts sociaux dans la lutte contre la faim et la malnutrition (notamment </w:t>
      </w:r>
      <w:r w:rsidRPr="00740DCD">
        <w:rPr>
          <w:sz w:val="20"/>
        </w:rPr>
        <w:t xml:space="preserve">par </w:t>
      </w:r>
      <w:r w:rsidR="000B4ECA" w:rsidRPr="00740DCD">
        <w:rPr>
          <w:sz w:val="20"/>
        </w:rPr>
        <w:t>le di</w:t>
      </w:r>
      <w:r w:rsidR="000B4ECA" w:rsidRPr="00740DCD">
        <w:rPr>
          <w:sz w:val="20"/>
        </w:rPr>
        <w:t>a</w:t>
      </w:r>
      <w:r w:rsidR="000B4ECA" w:rsidRPr="00740DCD">
        <w:rPr>
          <w:sz w:val="20"/>
        </w:rPr>
        <w:t>logue politique avec les Etats)</w:t>
      </w:r>
      <w:r w:rsidR="008D7268" w:rsidRPr="00740DCD">
        <w:rPr>
          <w:sz w:val="20"/>
        </w:rPr>
        <w:t> ;</w:t>
      </w:r>
      <w:r w:rsidR="000B4ECA" w:rsidRPr="00740DCD">
        <w:rPr>
          <w:sz w:val="20"/>
        </w:rPr>
        <w:t xml:space="preserve"> et</w:t>
      </w:r>
    </w:p>
    <w:p w:rsidR="000B4ECA" w:rsidRPr="00740DCD" w:rsidRDefault="008D7268" w:rsidP="00803706">
      <w:pPr>
        <w:pStyle w:val="Paragraphedeliste"/>
        <w:numPr>
          <w:ilvl w:val="0"/>
          <w:numId w:val="14"/>
        </w:numPr>
        <w:spacing w:before="0"/>
        <w:ind w:left="426" w:hanging="426"/>
        <w:rPr>
          <w:sz w:val="20"/>
        </w:rPr>
      </w:pPr>
      <w:r w:rsidRPr="00740DCD">
        <w:rPr>
          <w:sz w:val="20"/>
        </w:rPr>
        <w:t xml:space="preserve">un </w:t>
      </w:r>
      <w:r w:rsidRPr="00740DCD">
        <w:rPr>
          <w:b/>
          <w:sz w:val="20"/>
        </w:rPr>
        <w:t xml:space="preserve">meilleur alignement </w:t>
      </w:r>
      <w:r w:rsidR="00305C3F" w:rsidRPr="00740DCD">
        <w:rPr>
          <w:b/>
          <w:sz w:val="20"/>
        </w:rPr>
        <w:t>des partenaires techniques et financiers</w:t>
      </w:r>
      <w:r w:rsidR="00305C3F" w:rsidRPr="00740DCD">
        <w:rPr>
          <w:sz w:val="20"/>
        </w:rPr>
        <w:t xml:space="preserve"> </w:t>
      </w:r>
      <w:r w:rsidRPr="00740DCD">
        <w:rPr>
          <w:sz w:val="20"/>
        </w:rPr>
        <w:t xml:space="preserve">et </w:t>
      </w:r>
      <w:r w:rsidR="00737FBA" w:rsidRPr="00740DCD">
        <w:rPr>
          <w:sz w:val="20"/>
        </w:rPr>
        <w:t>une plus grande flexibilité de l’aide au développement pour favoriser la mise en place de programmes de transferts sociaux pluria</w:t>
      </w:r>
      <w:r w:rsidR="00737FBA" w:rsidRPr="00740DCD">
        <w:rPr>
          <w:sz w:val="20"/>
        </w:rPr>
        <w:t>n</w:t>
      </w:r>
      <w:r w:rsidR="00737FBA" w:rsidRPr="00740DCD">
        <w:rPr>
          <w:sz w:val="20"/>
        </w:rPr>
        <w:t>nuels pouvant être ajustés en cas de crise.</w:t>
      </w:r>
    </w:p>
    <w:p w:rsidR="008A4445" w:rsidRPr="00740DCD" w:rsidRDefault="00FB330B" w:rsidP="005667C7">
      <w:pPr>
        <w:spacing w:before="60"/>
        <w:rPr>
          <w:sz w:val="20"/>
        </w:rPr>
      </w:pPr>
      <w:r w:rsidRPr="00740DCD">
        <w:rPr>
          <w:sz w:val="20"/>
        </w:rPr>
        <w:t xml:space="preserve">Les débats et recommandations issues de </w:t>
      </w:r>
      <w:r w:rsidR="00585D26" w:rsidRPr="00740DCD">
        <w:rPr>
          <w:sz w:val="20"/>
        </w:rPr>
        <w:t>ce</w:t>
      </w:r>
      <w:r w:rsidRPr="00740DCD">
        <w:rPr>
          <w:sz w:val="20"/>
        </w:rPr>
        <w:t xml:space="preserve"> séminaire serviront à alimenter </w:t>
      </w:r>
      <w:r w:rsidR="005667C7" w:rsidRPr="00740DCD">
        <w:rPr>
          <w:sz w:val="20"/>
        </w:rPr>
        <w:t>la réflexion stratégique et opér</w:t>
      </w:r>
      <w:r w:rsidR="005667C7" w:rsidRPr="00740DCD">
        <w:rPr>
          <w:sz w:val="20"/>
        </w:rPr>
        <w:t>a</w:t>
      </w:r>
      <w:r w:rsidR="005667C7" w:rsidRPr="00740DCD">
        <w:rPr>
          <w:sz w:val="20"/>
        </w:rPr>
        <w:t>tionnelle de la Commission</w:t>
      </w:r>
      <w:r w:rsidRPr="00740DCD">
        <w:rPr>
          <w:sz w:val="20"/>
        </w:rPr>
        <w:t xml:space="preserve">. </w:t>
      </w:r>
      <w:r w:rsidR="005667C7" w:rsidRPr="00740DCD">
        <w:rPr>
          <w:sz w:val="20"/>
        </w:rPr>
        <w:t>L</w:t>
      </w:r>
      <w:r w:rsidRPr="00740DCD">
        <w:rPr>
          <w:sz w:val="20"/>
        </w:rPr>
        <w:t>a programmation du 11</w:t>
      </w:r>
      <w:r w:rsidRPr="00740DCD">
        <w:rPr>
          <w:sz w:val="20"/>
          <w:vertAlign w:val="superscript"/>
        </w:rPr>
        <w:t>ème</w:t>
      </w:r>
      <w:r w:rsidRPr="00740DCD">
        <w:rPr>
          <w:sz w:val="20"/>
        </w:rPr>
        <w:t xml:space="preserve"> FED (Fonds Européen de Développement) est une étape cruciale à cet égard devant permettre un positionnement ambitieux de la part de l’UE. Au Sahel, </w:t>
      </w:r>
      <w:r w:rsidR="005667C7" w:rsidRPr="00740DCD">
        <w:rPr>
          <w:sz w:val="20"/>
        </w:rPr>
        <w:t>d</w:t>
      </w:r>
      <w:r w:rsidRPr="00740DCD">
        <w:rPr>
          <w:sz w:val="20"/>
        </w:rPr>
        <w:t xml:space="preserve">es initiatives pour l’extension des transferts sociaux sont d’ores et déjà en cours et doivent être appuyées de façon concertée. </w:t>
      </w:r>
      <w:r w:rsidR="00305C3F" w:rsidRPr="00740DCD">
        <w:rPr>
          <w:sz w:val="20"/>
        </w:rPr>
        <w:t>D’autres</w:t>
      </w:r>
      <w:r w:rsidRPr="00740DCD">
        <w:rPr>
          <w:sz w:val="20"/>
        </w:rPr>
        <w:t xml:space="preserve"> expériences de programmes de transferts sociaux, en Afrique de l’Est notamment, peuvent également alimenter la réflexion en cours au Sahel. Le </w:t>
      </w:r>
      <w:r w:rsidRPr="005D1DC4">
        <w:rPr>
          <w:sz w:val="20"/>
          <w:highlight w:val="yellow"/>
        </w:rPr>
        <w:t>partage d’expériences</w:t>
      </w:r>
      <w:r w:rsidRPr="00740DCD">
        <w:rPr>
          <w:sz w:val="20"/>
        </w:rPr>
        <w:t xml:space="preserve"> est </w:t>
      </w:r>
      <w:r w:rsidR="00305C3F" w:rsidRPr="00740DCD">
        <w:rPr>
          <w:sz w:val="20"/>
        </w:rPr>
        <w:t xml:space="preserve">ainsi </w:t>
      </w:r>
      <w:r w:rsidRPr="00740DCD">
        <w:rPr>
          <w:sz w:val="20"/>
        </w:rPr>
        <w:t xml:space="preserve">un élément clé </w:t>
      </w:r>
      <w:r w:rsidR="00305C3F" w:rsidRPr="00740DCD">
        <w:rPr>
          <w:sz w:val="20"/>
        </w:rPr>
        <w:t>pour parvenir à relever l</w:t>
      </w:r>
      <w:r w:rsidRPr="00740DCD">
        <w:rPr>
          <w:sz w:val="20"/>
        </w:rPr>
        <w:t xml:space="preserve">es défis opérationnels </w:t>
      </w:r>
      <w:r w:rsidR="00305C3F" w:rsidRPr="00740DCD">
        <w:rPr>
          <w:sz w:val="20"/>
        </w:rPr>
        <w:t xml:space="preserve">et </w:t>
      </w:r>
      <w:r w:rsidRPr="00740DCD">
        <w:rPr>
          <w:sz w:val="20"/>
        </w:rPr>
        <w:t xml:space="preserve">assurer une plus grande efficacité, couverture et viabilité des programmes de transferts sociaux </w:t>
      </w:r>
      <w:r w:rsidR="00305C3F" w:rsidRPr="00740DCD">
        <w:rPr>
          <w:sz w:val="20"/>
        </w:rPr>
        <w:t xml:space="preserve">pour </w:t>
      </w:r>
      <w:r w:rsidRPr="00740DCD">
        <w:rPr>
          <w:sz w:val="20"/>
        </w:rPr>
        <w:t>le renforcement de la résilience, de la sécurité alimentaire et de la nutrition</w:t>
      </w:r>
      <w:r w:rsidR="00305C3F" w:rsidRPr="00740DCD">
        <w:rPr>
          <w:sz w:val="20"/>
        </w:rPr>
        <w:t xml:space="preserve"> au Sahel</w:t>
      </w:r>
      <w:r w:rsidRPr="00740DCD">
        <w:rPr>
          <w:sz w:val="20"/>
        </w:rPr>
        <w:t xml:space="preserve">. </w:t>
      </w:r>
    </w:p>
    <w:sectPr w:rsidR="008A4445" w:rsidRPr="00740DCD" w:rsidSect="00E948C4">
      <w:footerReference w:type="even" r:id="rId9"/>
      <w:type w:val="oddPage"/>
      <w:pgSz w:w="11906" w:h="16838" w:code="9"/>
      <w:pgMar w:top="1985" w:right="1588" w:bottom="1985" w:left="1588" w:header="1134" w:footer="85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835" w:rsidRDefault="006D2835">
      <w:pPr>
        <w:spacing w:before="0"/>
      </w:pPr>
      <w:r>
        <w:separator/>
      </w:r>
    </w:p>
  </w:endnote>
  <w:endnote w:type="continuationSeparator" w:id="0">
    <w:p w:rsidR="006D2835" w:rsidRDefault="006D283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B73" w:rsidRDefault="00FD5C9B">
    <w:pPr>
      <w:pStyle w:val="Pieddepage"/>
      <w:framePr w:wrap="around" w:vAnchor="text" w:hAnchor="margin" w:xAlign="center" w:y="1"/>
      <w:rPr>
        <w:rStyle w:val="Numrodepage"/>
      </w:rPr>
    </w:pPr>
    <w:r>
      <w:rPr>
        <w:rStyle w:val="Numrodepage"/>
      </w:rPr>
      <w:fldChar w:fldCharType="begin"/>
    </w:r>
    <w:r w:rsidR="00FA6B73">
      <w:rPr>
        <w:rStyle w:val="Numrodepage"/>
      </w:rPr>
      <w:instrText xml:space="preserve">PAGE  </w:instrText>
    </w:r>
    <w:r>
      <w:rPr>
        <w:rStyle w:val="Numrodepage"/>
      </w:rPr>
      <w:fldChar w:fldCharType="separate"/>
    </w:r>
    <w:r w:rsidR="00FA6B73">
      <w:rPr>
        <w:rStyle w:val="Numrodepage"/>
        <w:noProof/>
      </w:rPr>
      <w:t>1</w:t>
    </w:r>
    <w:r>
      <w:rPr>
        <w:rStyle w:val="Numrodepage"/>
      </w:rPr>
      <w:fldChar w:fldCharType="end"/>
    </w:r>
  </w:p>
  <w:p w:rsidR="00FA6B73" w:rsidRDefault="00FA6B7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835" w:rsidRDefault="006D2835">
      <w:pPr>
        <w:pStyle w:val="Pieddepage"/>
        <w:pBdr>
          <w:top w:val="single" w:sz="2" w:space="1" w:color="auto"/>
        </w:pBdr>
        <w:tabs>
          <w:tab w:val="clear" w:pos="4536"/>
          <w:tab w:val="clear" w:pos="9072"/>
        </w:tabs>
        <w:spacing w:before="240"/>
        <w:ind w:right="6237"/>
        <w:rPr>
          <w:sz w:val="8"/>
        </w:rPr>
      </w:pPr>
    </w:p>
  </w:footnote>
  <w:footnote w:type="continuationSeparator" w:id="0">
    <w:p w:rsidR="006D2835" w:rsidRDefault="006D2835">
      <w:pPr>
        <w:pStyle w:val="Pieddepage"/>
        <w:pBdr>
          <w:top w:val="single" w:sz="2" w:space="1" w:color="auto"/>
        </w:pBdr>
        <w:tabs>
          <w:tab w:val="clear" w:pos="4536"/>
          <w:tab w:val="clear" w:pos="9072"/>
        </w:tabs>
        <w:spacing w:before="240"/>
        <w:ind w:right="6237"/>
        <w:rPr>
          <w:sz w:val="8"/>
        </w:rPr>
      </w:pPr>
    </w:p>
  </w:footnote>
  <w:footnote w:id="1">
    <w:p w:rsidR="00FA6B73" w:rsidRPr="006539DD" w:rsidRDefault="00FA6B73" w:rsidP="006539DD">
      <w:pPr>
        <w:pStyle w:val="Notedebasdepage"/>
        <w:tabs>
          <w:tab w:val="clear" w:pos="227"/>
          <w:tab w:val="left" w:pos="0"/>
        </w:tabs>
        <w:spacing w:before="0"/>
        <w:ind w:left="0" w:firstLine="0"/>
        <w:rPr>
          <w:sz w:val="16"/>
          <w:szCs w:val="16"/>
        </w:rPr>
      </w:pPr>
      <w:r w:rsidRPr="00B66BF9">
        <w:rPr>
          <w:rStyle w:val="Appelnotedebasdep"/>
          <w:sz w:val="16"/>
          <w:szCs w:val="16"/>
        </w:rPr>
        <w:footnoteRef/>
      </w:r>
      <w:r w:rsidRPr="00B66BF9">
        <w:rPr>
          <w:sz w:val="16"/>
          <w:szCs w:val="16"/>
        </w:rPr>
        <w:t xml:space="preserve"> </w:t>
      </w:r>
      <w:r>
        <w:rPr>
          <w:sz w:val="16"/>
          <w:szCs w:val="16"/>
        </w:rPr>
        <w:t xml:space="preserve">Les documents du séminaire ainsi qu’une </w:t>
      </w:r>
      <w:r w:rsidRPr="006539DD">
        <w:rPr>
          <w:sz w:val="16"/>
          <w:szCs w:val="16"/>
        </w:rPr>
        <w:t xml:space="preserve">synthèse des débats sont disponibles sur le </w:t>
      </w:r>
      <w:hyperlink r:id="rId1" w:history="1">
        <w:r w:rsidRPr="00EE143E">
          <w:rPr>
            <w:rStyle w:val="Lienhypertexte"/>
            <w:sz w:val="16"/>
            <w:szCs w:val="16"/>
          </w:rPr>
          <w:t>site du ROSA</w:t>
        </w:r>
      </w:hyperlink>
      <w:r w:rsidRPr="006539DD">
        <w:rPr>
          <w:sz w:val="16"/>
          <w:szCs w:val="16"/>
        </w:rPr>
        <w:t>.</w:t>
      </w:r>
    </w:p>
  </w:footnote>
  <w:footnote w:id="2">
    <w:p w:rsidR="006539DD" w:rsidRPr="00A63651" w:rsidRDefault="006539DD" w:rsidP="00A63651">
      <w:pPr>
        <w:pStyle w:val="Notedebasdepage"/>
        <w:tabs>
          <w:tab w:val="clear" w:pos="227"/>
          <w:tab w:val="left" w:pos="0"/>
        </w:tabs>
        <w:ind w:left="0" w:firstLine="0"/>
        <w:rPr>
          <w:i/>
          <w:sz w:val="16"/>
          <w:szCs w:val="16"/>
        </w:rPr>
      </w:pPr>
      <w:r w:rsidRPr="006539DD">
        <w:rPr>
          <w:rStyle w:val="Appelnotedebasdep"/>
          <w:sz w:val="16"/>
          <w:szCs w:val="16"/>
        </w:rPr>
        <w:footnoteRef/>
      </w:r>
      <w:r w:rsidRPr="006539DD">
        <w:rPr>
          <w:sz w:val="16"/>
          <w:szCs w:val="16"/>
        </w:rPr>
        <w:t xml:space="preserve"> </w:t>
      </w:r>
      <w:r w:rsidR="00BB109A" w:rsidRPr="00BB109A">
        <w:rPr>
          <w:sz w:val="16"/>
          <w:szCs w:val="16"/>
        </w:rPr>
        <w:t>Pour plus d’infor</w:t>
      </w:r>
      <w:r w:rsidR="00BB109A">
        <w:rPr>
          <w:sz w:val="16"/>
          <w:szCs w:val="16"/>
        </w:rPr>
        <w:t>mation</w:t>
      </w:r>
      <w:r w:rsidR="00BB109A" w:rsidRPr="00BB109A">
        <w:rPr>
          <w:sz w:val="16"/>
          <w:szCs w:val="16"/>
        </w:rPr>
        <w:t xml:space="preserve">, voir notamment la </w:t>
      </w:r>
      <w:r w:rsidR="00BB109A">
        <w:rPr>
          <w:sz w:val="16"/>
          <w:szCs w:val="16"/>
        </w:rPr>
        <w:t>communication</w:t>
      </w:r>
      <w:r w:rsidR="00BB109A" w:rsidRPr="00BB109A">
        <w:rPr>
          <w:sz w:val="16"/>
          <w:szCs w:val="16"/>
        </w:rPr>
        <w:t xml:space="preserve"> </w:t>
      </w:r>
      <w:r w:rsidR="00A63651">
        <w:rPr>
          <w:sz w:val="16"/>
          <w:szCs w:val="16"/>
        </w:rPr>
        <w:t>« </w:t>
      </w:r>
      <w:hyperlink r:id="rId2" w:history="1">
        <w:r w:rsidR="00BB109A" w:rsidRPr="00BB109A">
          <w:rPr>
            <w:rStyle w:val="Lienhypertexte"/>
            <w:sz w:val="16"/>
            <w:szCs w:val="16"/>
          </w:rPr>
          <w:t>Un cadre stratégique de l’UE pour aider les pays en développement à relever les défis liés à la sécurité alimentaire</w:t>
        </w:r>
      </w:hyperlink>
      <w:r w:rsidR="00A63651">
        <w:rPr>
          <w:sz w:val="16"/>
          <w:szCs w:val="16"/>
        </w:rPr>
        <w:t> » et le document de référence « </w:t>
      </w:r>
      <w:hyperlink r:id="rId3" w:history="1">
        <w:r w:rsidR="00A63651" w:rsidRPr="00A63651">
          <w:rPr>
            <w:rStyle w:val="Lienhypertexte"/>
            <w:sz w:val="16"/>
            <w:szCs w:val="16"/>
          </w:rPr>
          <w:t>La lutte contre la malnutrition dans l’assistance extérieure. Une approche intégrée à travers les différents secteurs et modalités de l’aide</w:t>
        </w:r>
      </w:hyperlink>
      <w:r w:rsidR="00A63651">
        <w:rPr>
          <w:sz w:val="16"/>
          <w:szCs w:val="16"/>
        </w:rPr>
        <w:t> »</w:t>
      </w:r>
      <w:r w:rsidR="00A63651" w:rsidRPr="00CE6700">
        <w:rPr>
          <w:i/>
          <w:sz w:val="16"/>
          <w:szCs w:val="16"/>
        </w:rPr>
        <w:t>.</w:t>
      </w:r>
    </w:p>
  </w:footnote>
  <w:footnote w:id="3">
    <w:p w:rsidR="00FA6B73" w:rsidRDefault="00FA6B73" w:rsidP="006539DD">
      <w:pPr>
        <w:pStyle w:val="Notedebasdepage"/>
        <w:tabs>
          <w:tab w:val="clear" w:pos="227"/>
          <w:tab w:val="left" w:pos="0"/>
        </w:tabs>
        <w:spacing w:before="0"/>
        <w:ind w:left="0" w:firstLine="0"/>
      </w:pPr>
      <w:r w:rsidRPr="006539DD">
        <w:rPr>
          <w:rStyle w:val="Appelnotedebasdep"/>
          <w:sz w:val="16"/>
          <w:szCs w:val="16"/>
        </w:rPr>
        <w:footnoteRef/>
      </w:r>
      <w:r w:rsidRPr="006539DD">
        <w:rPr>
          <w:sz w:val="16"/>
          <w:szCs w:val="16"/>
        </w:rPr>
        <w:t xml:space="preserve"> Afin d’appuyer au mieux les pays partenaires dans la mise en place de programmes de transferts sociaux, la Commission vient aussi de mettre en place un Service Consei</w:t>
      </w:r>
      <w:r w:rsidR="005D1DC4" w:rsidRPr="006539DD">
        <w:rPr>
          <w:sz w:val="16"/>
          <w:szCs w:val="16"/>
        </w:rPr>
        <w:t>l en Transferts</w:t>
      </w:r>
      <w:r w:rsidR="005D1DC4">
        <w:rPr>
          <w:sz w:val="16"/>
          <w:szCs w:val="16"/>
        </w:rPr>
        <w:t xml:space="preserve"> Sociaux (</w:t>
      </w:r>
      <w:proofErr w:type="spellStart"/>
      <w:r w:rsidR="005D1DC4">
        <w:rPr>
          <w:sz w:val="16"/>
          <w:szCs w:val="16"/>
        </w:rPr>
        <w:t>ASiST</w:t>
      </w:r>
      <w:proofErr w:type="spellEnd"/>
      <w:r w:rsidR="005D1DC4">
        <w:rPr>
          <w:sz w:val="16"/>
          <w:szCs w:val="16"/>
        </w:rPr>
        <w:t>), géré par l’unité C1 d’</w:t>
      </w:r>
      <w:proofErr w:type="spellStart"/>
      <w:r w:rsidR="005D1DC4">
        <w:rPr>
          <w:sz w:val="16"/>
          <w:szCs w:val="16"/>
        </w:rPr>
        <w:t>EuropeAid</w:t>
      </w:r>
      <w:proofErr w:type="spellEnd"/>
      <w:r w:rsidR="005D1DC4">
        <w:rPr>
          <w:sz w:val="16"/>
          <w:szCs w:val="16"/>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C30AC22"/>
    <w:lvl w:ilvl="0">
      <w:start w:val="1"/>
      <w:numFmt w:val="decimal"/>
      <w:pStyle w:val="Listenumros"/>
      <w:lvlText w:val="%1."/>
      <w:lvlJc w:val="left"/>
      <w:pPr>
        <w:tabs>
          <w:tab w:val="num" w:pos="360"/>
        </w:tabs>
        <w:ind w:left="340" w:hanging="340"/>
      </w:pPr>
    </w:lvl>
  </w:abstractNum>
  <w:abstractNum w:abstractNumId="1">
    <w:nsid w:val="091931B6"/>
    <w:multiLevelType w:val="multilevel"/>
    <w:tmpl w:val="E1CA8DE2"/>
    <w:lvl w:ilvl="0">
      <w:start w:val="1"/>
      <w:numFmt w:val="none"/>
      <w:pStyle w:val="Titredintercalaire"/>
      <w:suff w:val="nothing"/>
      <w:lvlText w:val="%1"/>
      <w:lvlJc w:val="left"/>
      <w:pPr>
        <w:ind w:left="0" w:firstLine="0"/>
      </w:pPr>
    </w:lvl>
    <w:lvl w:ilvl="1">
      <w:start w:val="1"/>
      <w:numFmt w:val="none"/>
      <w:pStyle w:val="Titreprincipal"/>
      <w:suff w:val="nothing"/>
      <w:lvlText w:val="%2"/>
      <w:lvlJc w:val="left"/>
      <w:pPr>
        <w:ind w:left="0" w:firstLine="0"/>
      </w:pPr>
    </w:lvl>
    <w:lvl w:ilvl="2">
      <w:start w:val="1"/>
      <w:numFmt w:val="none"/>
      <w:pStyle w:val="Titredannexe"/>
      <w:suff w:val="nothing"/>
      <w:lvlText w:val=""/>
      <w:lvlJc w:val="left"/>
      <w:pPr>
        <w:ind w:left="0" w:firstLine="0"/>
      </w:pPr>
      <w:rPr>
        <w:rFonts w:ascii="Arial Black" w:hAnsi="Tahoma" w:hint="default"/>
      </w:rPr>
    </w:lvl>
    <w:lvl w:ilvl="3">
      <w:start w:val="1"/>
      <w:numFmt w:val="upperRoman"/>
      <w:pStyle w:val="Titre1"/>
      <w:lvlText w:val="%4."/>
      <w:lvlJc w:val="left"/>
      <w:pPr>
        <w:tabs>
          <w:tab w:val="num" w:pos="720"/>
        </w:tabs>
        <w:ind w:left="510" w:hanging="510"/>
      </w:pPr>
    </w:lvl>
    <w:lvl w:ilvl="4">
      <w:start w:val="1"/>
      <w:numFmt w:val="decimal"/>
      <w:pStyle w:val="Titre2"/>
      <w:lvlText w:val="%1%5."/>
      <w:lvlJc w:val="left"/>
      <w:pPr>
        <w:tabs>
          <w:tab w:val="num" w:pos="510"/>
        </w:tabs>
        <w:ind w:left="510" w:hanging="510"/>
      </w:pPr>
    </w:lvl>
    <w:lvl w:ilvl="5">
      <w:start w:val="1"/>
      <w:numFmt w:val="decimal"/>
      <w:pStyle w:val="Titre3"/>
      <w:lvlText w:val="%5.%6"/>
      <w:lvlJc w:val="left"/>
      <w:pPr>
        <w:tabs>
          <w:tab w:val="num" w:pos="510"/>
        </w:tabs>
        <w:ind w:left="510" w:hanging="510"/>
      </w:pPr>
    </w:lvl>
    <w:lvl w:ilvl="6">
      <w:start w:val="1"/>
      <w:numFmt w:val="none"/>
      <w:pStyle w:val="Titre4"/>
      <w:suff w:val="nothing"/>
      <w:lvlText w:val=""/>
      <w:lvlJc w:val="left"/>
      <w:pPr>
        <w:ind w:left="0" w:firstLine="0"/>
      </w:pPr>
    </w:lvl>
    <w:lvl w:ilvl="7">
      <w:start w:val="1"/>
      <w:numFmt w:val="bullet"/>
      <w:pStyle w:val="Pucepourtitre"/>
      <w:lvlText w:val=""/>
      <w:lvlJc w:val="left"/>
      <w:pPr>
        <w:tabs>
          <w:tab w:val="num" w:pos="360"/>
        </w:tabs>
        <w:ind w:left="340" w:hanging="340"/>
      </w:pPr>
      <w:rPr>
        <w:rFonts w:ascii="Wingdings" w:hAnsi="Wingdings" w:hint="default"/>
        <w:sz w:val="20"/>
      </w:rPr>
    </w:lvl>
    <w:lvl w:ilvl="8">
      <w:start w:val="1"/>
      <w:numFmt w:val="none"/>
      <w:suff w:val="nothing"/>
      <w:lvlText w:val=""/>
      <w:lvlJc w:val="left"/>
      <w:pPr>
        <w:ind w:left="0" w:firstLine="0"/>
      </w:pPr>
      <w:rPr>
        <w:rFonts w:hint="default"/>
      </w:rPr>
    </w:lvl>
  </w:abstractNum>
  <w:abstractNum w:abstractNumId="2">
    <w:nsid w:val="127C442B"/>
    <w:multiLevelType w:val="hybridMultilevel"/>
    <w:tmpl w:val="E4EE14F8"/>
    <w:lvl w:ilvl="0" w:tplc="34FCF49A">
      <w:start w:val="1"/>
      <w:numFmt w:val="bullet"/>
      <w:lvlText w:val=""/>
      <w:lvlJc w:val="left"/>
      <w:pPr>
        <w:tabs>
          <w:tab w:val="num" w:pos="0"/>
        </w:tabs>
        <w:ind w:left="0" w:firstLine="0"/>
      </w:pPr>
      <w:rPr>
        <w:rFonts w:ascii="Symbol" w:hAnsi="Symbol" w:hint="default"/>
        <w:color w:val="FF6600"/>
      </w:rPr>
    </w:lvl>
    <w:lvl w:ilvl="1" w:tplc="08090003" w:tentative="1">
      <w:start w:val="1"/>
      <w:numFmt w:val="bullet"/>
      <w:lvlText w:val="o"/>
      <w:lvlJc w:val="left"/>
      <w:pPr>
        <w:tabs>
          <w:tab w:val="num" w:pos="630"/>
        </w:tabs>
        <w:ind w:left="630" w:hanging="360"/>
      </w:pPr>
      <w:rPr>
        <w:rFonts w:ascii="Courier New" w:hAnsi="Courier New" w:cs="Courier New" w:hint="default"/>
      </w:rPr>
    </w:lvl>
    <w:lvl w:ilvl="2" w:tplc="08090005" w:tentative="1">
      <w:start w:val="1"/>
      <w:numFmt w:val="bullet"/>
      <w:lvlText w:val=""/>
      <w:lvlJc w:val="left"/>
      <w:pPr>
        <w:tabs>
          <w:tab w:val="num" w:pos="1350"/>
        </w:tabs>
        <w:ind w:left="1350" w:hanging="360"/>
      </w:pPr>
      <w:rPr>
        <w:rFonts w:ascii="Wingdings" w:hAnsi="Wingdings" w:hint="default"/>
      </w:rPr>
    </w:lvl>
    <w:lvl w:ilvl="3" w:tplc="08090001" w:tentative="1">
      <w:start w:val="1"/>
      <w:numFmt w:val="bullet"/>
      <w:lvlText w:val=""/>
      <w:lvlJc w:val="left"/>
      <w:pPr>
        <w:tabs>
          <w:tab w:val="num" w:pos="2070"/>
        </w:tabs>
        <w:ind w:left="2070" w:hanging="360"/>
      </w:pPr>
      <w:rPr>
        <w:rFonts w:ascii="Symbol" w:hAnsi="Symbol" w:hint="default"/>
      </w:rPr>
    </w:lvl>
    <w:lvl w:ilvl="4" w:tplc="08090003" w:tentative="1">
      <w:start w:val="1"/>
      <w:numFmt w:val="bullet"/>
      <w:lvlText w:val="o"/>
      <w:lvlJc w:val="left"/>
      <w:pPr>
        <w:tabs>
          <w:tab w:val="num" w:pos="2790"/>
        </w:tabs>
        <w:ind w:left="2790" w:hanging="360"/>
      </w:pPr>
      <w:rPr>
        <w:rFonts w:ascii="Courier New" w:hAnsi="Courier New" w:cs="Courier New" w:hint="default"/>
      </w:rPr>
    </w:lvl>
    <w:lvl w:ilvl="5" w:tplc="08090005" w:tentative="1">
      <w:start w:val="1"/>
      <w:numFmt w:val="bullet"/>
      <w:lvlText w:val=""/>
      <w:lvlJc w:val="left"/>
      <w:pPr>
        <w:tabs>
          <w:tab w:val="num" w:pos="3510"/>
        </w:tabs>
        <w:ind w:left="3510" w:hanging="360"/>
      </w:pPr>
      <w:rPr>
        <w:rFonts w:ascii="Wingdings" w:hAnsi="Wingdings" w:hint="default"/>
      </w:rPr>
    </w:lvl>
    <w:lvl w:ilvl="6" w:tplc="08090001" w:tentative="1">
      <w:start w:val="1"/>
      <w:numFmt w:val="bullet"/>
      <w:lvlText w:val=""/>
      <w:lvlJc w:val="left"/>
      <w:pPr>
        <w:tabs>
          <w:tab w:val="num" w:pos="4230"/>
        </w:tabs>
        <w:ind w:left="4230" w:hanging="360"/>
      </w:pPr>
      <w:rPr>
        <w:rFonts w:ascii="Symbol" w:hAnsi="Symbol" w:hint="default"/>
      </w:rPr>
    </w:lvl>
    <w:lvl w:ilvl="7" w:tplc="08090003" w:tentative="1">
      <w:start w:val="1"/>
      <w:numFmt w:val="bullet"/>
      <w:lvlText w:val="o"/>
      <w:lvlJc w:val="left"/>
      <w:pPr>
        <w:tabs>
          <w:tab w:val="num" w:pos="4950"/>
        </w:tabs>
        <w:ind w:left="4950" w:hanging="360"/>
      </w:pPr>
      <w:rPr>
        <w:rFonts w:ascii="Courier New" w:hAnsi="Courier New" w:cs="Courier New" w:hint="default"/>
      </w:rPr>
    </w:lvl>
    <w:lvl w:ilvl="8" w:tplc="08090005" w:tentative="1">
      <w:start w:val="1"/>
      <w:numFmt w:val="bullet"/>
      <w:lvlText w:val=""/>
      <w:lvlJc w:val="left"/>
      <w:pPr>
        <w:tabs>
          <w:tab w:val="num" w:pos="5670"/>
        </w:tabs>
        <w:ind w:left="5670" w:hanging="360"/>
      </w:pPr>
      <w:rPr>
        <w:rFonts w:ascii="Wingdings" w:hAnsi="Wingdings" w:hint="default"/>
      </w:rPr>
    </w:lvl>
  </w:abstractNum>
  <w:abstractNum w:abstractNumId="3">
    <w:nsid w:val="18C60825"/>
    <w:multiLevelType w:val="singleLevel"/>
    <w:tmpl w:val="15EC55D4"/>
    <w:lvl w:ilvl="0">
      <w:start w:val="1"/>
      <w:numFmt w:val="bullet"/>
      <w:pStyle w:val="Pucepournumration"/>
      <w:lvlText w:val=""/>
      <w:lvlJc w:val="left"/>
      <w:pPr>
        <w:tabs>
          <w:tab w:val="num" w:pos="360"/>
        </w:tabs>
        <w:ind w:left="340" w:hanging="340"/>
      </w:pPr>
      <w:rPr>
        <w:rFonts w:ascii="MT Extra" w:hAnsi="MT Extra" w:hint="default"/>
        <w:sz w:val="24"/>
      </w:rPr>
    </w:lvl>
  </w:abstractNum>
  <w:abstractNum w:abstractNumId="4">
    <w:nsid w:val="190765B2"/>
    <w:multiLevelType w:val="singleLevel"/>
    <w:tmpl w:val="02EEACB4"/>
    <w:lvl w:ilvl="0">
      <w:start w:val="1"/>
      <w:numFmt w:val="bullet"/>
      <w:pStyle w:val="Pucepourparagraphe"/>
      <w:lvlText w:val=""/>
      <w:lvlJc w:val="left"/>
      <w:pPr>
        <w:tabs>
          <w:tab w:val="num" w:pos="360"/>
        </w:tabs>
        <w:ind w:left="340" w:hanging="340"/>
      </w:pPr>
      <w:rPr>
        <w:rFonts w:ascii="Wingdings" w:hAnsi="Wingdings" w:hint="default"/>
        <w:sz w:val="20"/>
      </w:rPr>
    </w:lvl>
  </w:abstractNum>
  <w:abstractNum w:abstractNumId="5">
    <w:nsid w:val="24B86A34"/>
    <w:multiLevelType w:val="singleLevel"/>
    <w:tmpl w:val="0F04842E"/>
    <w:lvl w:ilvl="0">
      <w:start w:val="1"/>
      <w:numFmt w:val="decimal"/>
      <w:pStyle w:val="TM5"/>
      <w:lvlText w:val="Annexe %1"/>
      <w:lvlJc w:val="left"/>
      <w:pPr>
        <w:tabs>
          <w:tab w:val="num" w:pos="1440"/>
        </w:tabs>
        <w:ind w:left="284" w:hanging="284"/>
      </w:pPr>
    </w:lvl>
  </w:abstractNum>
  <w:abstractNum w:abstractNumId="6">
    <w:nsid w:val="24CB3FF6"/>
    <w:multiLevelType w:val="multilevel"/>
    <w:tmpl w:val="DF185B4A"/>
    <w:lvl w:ilvl="0">
      <w:start w:val="1"/>
      <w:numFmt w:val="upperRoman"/>
      <w:lvlText w:val="%1."/>
      <w:lvlJc w:val="left"/>
      <w:pPr>
        <w:tabs>
          <w:tab w:val="num" w:pos="720"/>
        </w:tabs>
        <w:ind w:left="432" w:hanging="432"/>
      </w:pPr>
    </w:lvl>
    <w:lvl w:ilvl="1">
      <w:start w:val="1"/>
      <w:numFmt w:val="upperRoman"/>
      <w:lvlText w:val="%2."/>
      <w:lvlJc w:val="left"/>
      <w:pPr>
        <w:tabs>
          <w:tab w:val="num" w:pos="720"/>
        </w:tabs>
        <w:ind w:left="431" w:hanging="431"/>
      </w:pPr>
    </w:lvl>
    <w:lvl w:ilvl="2">
      <w:start w:val="1"/>
      <w:numFmt w:val="decimal"/>
      <w:lvlText w:val="%3."/>
      <w:lvlJc w:val="left"/>
      <w:pPr>
        <w:tabs>
          <w:tab w:val="num" w:pos="431"/>
        </w:tabs>
        <w:ind w:left="431" w:hanging="431"/>
      </w:pPr>
    </w:lvl>
    <w:lvl w:ilvl="3">
      <w:start w:val="1"/>
      <w:numFmt w:val="none"/>
      <w:lvlText w:val=""/>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44D96A2C"/>
    <w:multiLevelType w:val="hybridMultilevel"/>
    <w:tmpl w:val="4DB6A118"/>
    <w:lvl w:ilvl="0" w:tplc="61A2EB6C">
      <w:start w:val="1"/>
      <w:numFmt w:val="bullet"/>
      <w:lvlText w:val=""/>
      <w:lvlJc w:val="left"/>
      <w:pPr>
        <w:ind w:left="720" w:hanging="360"/>
      </w:pPr>
      <w:rPr>
        <w:rFonts w:ascii="Wingdings" w:hAnsi="Wingdings" w:hint="default"/>
        <w:color w:val="auto"/>
        <w:sz w:val="20"/>
      </w:rPr>
    </w:lvl>
    <w:lvl w:ilvl="1" w:tplc="AC28EAA8">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6C079CB"/>
    <w:multiLevelType w:val="hybridMultilevel"/>
    <w:tmpl w:val="EDB49F7C"/>
    <w:lvl w:ilvl="0" w:tplc="0FEE9B76">
      <w:start w:val="1"/>
      <w:numFmt w:val="lowerRoman"/>
      <w:lvlText w:val="%1)"/>
      <w:lvlJc w:val="left"/>
      <w:pPr>
        <w:ind w:left="1425" w:hanging="72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9">
    <w:nsid w:val="520A1038"/>
    <w:multiLevelType w:val="singleLevel"/>
    <w:tmpl w:val="00000000"/>
    <w:lvl w:ilvl="0">
      <w:start w:val="1"/>
      <w:numFmt w:val="bullet"/>
      <w:lvlText w:val=""/>
      <w:legacy w:legacy="1" w:legacySpace="0" w:legacyIndent="360"/>
      <w:lvlJc w:val="left"/>
      <w:rPr>
        <w:rFonts w:ascii="Symbol" w:hAnsi="Symbol" w:hint="default"/>
      </w:rPr>
    </w:lvl>
  </w:abstractNum>
  <w:abstractNum w:abstractNumId="10">
    <w:nsid w:val="5BD83787"/>
    <w:multiLevelType w:val="singleLevel"/>
    <w:tmpl w:val="982C3418"/>
    <w:lvl w:ilvl="0">
      <w:start w:val="1"/>
      <w:numFmt w:val="bullet"/>
      <w:pStyle w:val="Tirets"/>
      <w:lvlText w:val="–"/>
      <w:lvlJc w:val="left"/>
      <w:pPr>
        <w:tabs>
          <w:tab w:val="num" w:pos="700"/>
        </w:tabs>
        <w:ind w:left="624" w:hanging="284"/>
      </w:pPr>
      <w:rPr>
        <w:rFonts w:ascii="Times New Roman" w:hAnsi="Times New Roman" w:hint="default"/>
      </w:rPr>
    </w:lvl>
  </w:abstractNum>
  <w:abstractNum w:abstractNumId="11">
    <w:nsid w:val="5FE46E57"/>
    <w:multiLevelType w:val="hybridMultilevel"/>
    <w:tmpl w:val="981A946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794C3AD7"/>
    <w:multiLevelType w:val="hybridMultilevel"/>
    <w:tmpl w:val="EDF2F0FA"/>
    <w:lvl w:ilvl="0" w:tplc="38A22D2C">
      <w:start w:val="1"/>
      <w:numFmt w:val="lowerRoman"/>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0"/>
  </w:num>
  <w:num w:numId="2">
    <w:abstractNumId w:val="5"/>
  </w:num>
  <w:num w:numId="3">
    <w:abstractNumId w:val="9"/>
  </w:num>
  <w:num w:numId="4">
    <w:abstractNumId w:val="6"/>
  </w:num>
  <w:num w:numId="5">
    <w:abstractNumId w:val="1"/>
  </w:num>
  <w:num w:numId="6">
    <w:abstractNumId w:val="0"/>
  </w:num>
  <w:num w:numId="7">
    <w:abstractNumId w:val="3"/>
  </w:num>
  <w:num w:numId="8">
    <w:abstractNumId w:val="4"/>
  </w:num>
  <w:num w:numId="9">
    <w:abstractNumId w:val="10"/>
  </w:num>
  <w:num w:numId="10">
    <w:abstractNumId w:val="2"/>
  </w:num>
  <w:num w:numId="11">
    <w:abstractNumId w:val="7"/>
  </w:num>
  <w:num w:numId="12">
    <w:abstractNumId w:val="11"/>
  </w:num>
  <w:num w:numId="13">
    <w:abstractNumId w:val="12"/>
  </w:num>
  <w:num w:numId="14">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4570114" fillcolor="white">
      <v:fill color="white"/>
      <v:stroke weight=".25pt"/>
      <v:textbox inset="2mm,2mm,2mm,2mm"/>
    </o:shapedefaults>
  </w:hdrShapeDefaults>
  <w:footnotePr>
    <w:footnote w:id="-1"/>
    <w:footnote w:id="0"/>
  </w:footnotePr>
  <w:endnotePr>
    <w:endnote w:id="-1"/>
    <w:endnote w:id="0"/>
  </w:endnotePr>
  <w:compat/>
  <w:rsids>
    <w:rsidRoot w:val="003D3FE5"/>
    <w:rsid w:val="000011D4"/>
    <w:rsid w:val="0000195B"/>
    <w:rsid w:val="00001D84"/>
    <w:rsid w:val="0000328D"/>
    <w:rsid w:val="000032E2"/>
    <w:rsid w:val="000034E6"/>
    <w:rsid w:val="00003F0C"/>
    <w:rsid w:val="00004454"/>
    <w:rsid w:val="00005AFD"/>
    <w:rsid w:val="00005B3A"/>
    <w:rsid w:val="00006BA8"/>
    <w:rsid w:val="0001098E"/>
    <w:rsid w:val="0001267F"/>
    <w:rsid w:val="00012C69"/>
    <w:rsid w:val="00014847"/>
    <w:rsid w:val="000150C5"/>
    <w:rsid w:val="000154F8"/>
    <w:rsid w:val="000169FB"/>
    <w:rsid w:val="00016D82"/>
    <w:rsid w:val="0001772C"/>
    <w:rsid w:val="0002066A"/>
    <w:rsid w:val="0002093B"/>
    <w:rsid w:val="0002178A"/>
    <w:rsid w:val="00021C53"/>
    <w:rsid w:val="000224AF"/>
    <w:rsid w:val="000231B5"/>
    <w:rsid w:val="00025082"/>
    <w:rsid w:val="00026BEA"/>
    <w:rsid w:val="000309A5"/>
    <w:rsid w:val="00030E9A"/>
    <w:rsid w:val="0003221D"/>
    <w:rsid w:val="000333E8"/>
    <w:rsid w:val="00034177"/>
    <w:rsid w:val="00034527"/>
    <w:rsid w:val="0003475F"/>
    <w:rsid w:val="00034988"/>
    <w:rsid w:val="00034B4E"/>
    <w:rsid w:val="000353A0"/>
    <w:rsid w:val="00035C6B"/>
    <w:rsid w:val="00035CC7"/>
    <w:rsid w:val="000368A3"/>
    <w:rsid w:val="00036DD2"/>
    <w:rsid w:val="00037597"/>
    <w:rsid w:val="000375F7"/>
    <w:rsid w:val="000377BB"/>
    <w:rsid w:val="000401CC"/>
    <w:rsid w:val="000417E3"/>
    <w:rsid w:val="00041FCA"/>
    <w:rsid w:val="00042931"/>
    <w:rsid w:val="00042C83"/>
    <w:rsid w:val="00044D16"/>
    <w:rsid w:val="000452BC"/>
    <w:rsid w:val="00045442"/>
    <w:rsid w:val="000456DF"/>
    <w:rsid w:val="00045FF6"/>
    <w:rsid w:val="00046B30"/>
    <w:rsid w:val="00047DE5"/>
    <w:rsid w:val="00053373"/>
    <w:rsid w:val="00054AE1"/>
    <w:rsid w:val="0005555F"/>
    <w:rsid w:val="000562E3"/>
    <w:rsid w:val="0005648A"/>
    <w:rsid w:val="00056E71"/>
    <w:rsid w:val="00060CF1"/>
    <w:rsid w:val="00060E1A"/>
    <w:rsid w:val="00061789"/>
    <w:rsid w:val="00061C89"/>
    <w:rsid w:val="00061F8B"/>
    <w:rsid w:val="00064AFA"/>
    <w:rsid w:val="00066266"/>
    <w:rsid w:val="000667F2"/>
    <w:rsid w:val="00067A4D"/>
    <w:rsid w:val="00067EED"/>
    <w:rsid w:val="000709E0"/>
    <w:rsid w:val="000712E3"/>
    <w:rsid w:val="00072A93"/>
    <w:rsid w:val="00075ED1"/>
    <w:rsid w:val="00076B3B"/>
    <w:rsid w:val="00077E58"/>
    <w:rsid w:val="000814ED"/>
    <w:rsid w:val="000815E6"/>
    <w:rsid w:val="000824A9"/>
    <w:rsid w:val="0008256D"/>
    <w:rsid w:val="00082592"/>
    <w:rsid w:val="000828B3"/>
    <w:rsid w:val="00083BE4"/>
    <w:rsid w:val="000841E4"/>
    <w:rsid w:val="00085748"/>
    <w:rsid w:val="00085F81"/>
    <w:rsid w:val="000863CE"/>
    <w:rsid w:val="000873EA"/>
    <w:rsid w:val="0009029C"/>
    <w:rsid w:val="00090E2E"/>
    <w:rsid w:val="00091876"/>
    <w:rsid w:val="00091E5A"/>
    <w:rsid w:val="000922DE"/>
    <w:rsid w:val="00092A21"/>
    <w:rsid w:val="000937D6"/>
    <w:rsid w:val="000939A5"/>
    <w:rsid w:val="00093BD2"/>
    <w:rsid w:val="00093C7F"/>
    <w:rsid w:val="00093DA7"/>
    <w:rsid w:val="0009405D"/>
    <w:rsid w:val="00095AED"/>
    <w:rsid w:val="0009652E"/>
    <w:rsid w:val="00097F5C"/>
    <w:rsid w:val="000A1541"/>
    <w:rsid w:val="000A1792"/>
    <w:rsid w:val="000A2405"/>
    <w:rsid w:val="000A28AB"/>
    <w:rsid w:val="000A2DAD"/>
    <w:rsid w:val="000A4924"/>
    <w:rsid w:val="000A4CC6"/>
    <w:rsid w:val="000A4FE7"/>
    <w:rsid w:val="000A5291"/>
    <w:rsid w:val="000A5C36"/>
    <w:rsid w:val="000A65A3"/>
    <w:rsid w:val="000B0466"/>
    <w:rsid w:val="000B080E"/>
    <w:rsid w:val="000B0AD6"/>
    <w:rsid w:val="000B22B6"/>
    <w:rsid w:val="000B3873"/>
    <w:rsid w:val="000B3E11"/>
    <w:rsid w:val="000B4054"/>
    <w:rsid w:val="000B44F5"/>
    <w:rsid w:val="000B4ECA"/>
    <w:rsid w:val="000B5089"/>
    <w:rsid w:val="000B5220"/>
    <w:rsid w:val="000B76F0"/>
    <w:rsid w:val="000B7E99"/>
    <w:rsid w:val="000B7F3D"/>
    <w:rsid w:val="000C0188"/>
    <w:rsid w:val="000C0ACB"/>
    <w:rsid w:val="000C25BE"/>
    <w:rsid w:val="000C2B03"/>
    <w:rsid w:val="000C308D"/>
    <w:rsid w:val="000C3C9A"/>
    <w:rsid w:val="000C454F"/>
    <w:rsid w:val="000C5180"/>
    <w:rsid w:val="000C5390"/>
    <w:rsid w:val="000C5932"/>
    <w:rsid w:val="000C593B"/>
    <w:rsid w:val="000C5990"/>
    <w:rsid w:val="000C6DB0"/>
    <w:rsid w:val="000C74A3"/>
    <w:rsid w:val="000C7577"/>
    <w:rsid w:val="000C7ECB"/>
    <w:rsid w:val="000D07A9"/>
    <w:rsid w:val="000D112A"/>
    <w:rsid w:val="000D2AE7"/>
    <w:rsid w:val="000D45B8"/>
    <w:rsid w:val="000D4FB5"/>
    <w:rsid w:val="000D5C8C"/>
    <w:rsid w:val="000D651C"/>
    <w:rsid w:val="000D697E"/>
    <w:rsid w:val="000D7D63"/>
    <w:rsid w:val="000E03CC"/>
    <w:rsid w:val="000E14A6"/>
    <w:rsid w:val="000E19CB"/>
    <w:rsid w:val="000E1CA8"/>
    <w:rsid w:val="000E37E7"/>
    <w:rsid w:val="000E4863"/>
    <w:rsid w:val="000E4B52"/>
    <w:rsid w:val="000E520C"/>
    <w:rsid w:val="000E5FC6"/>
    <w:rsid w:val="000E609C"/>
    <w:rsid w:val="000E6374"/>
    <w:rsid w:val="000E6A8A"/>
    <w:rsid w:val="000E713B"/>
    <w:rsid w:val="000E74A6"/>
    <w:rsid w:val="000F0901"/>
    <w:rsid w:val="000F0B47"/>
    <w:rsid w:val="000F0CC7"/>
    <w:rsid w:val="000F155E"/>
    <w:rsid w:val="000F4178"/>
    <w:rsid w:val="000F4B4C"/>
    <w:rsid w:val="000F4D09"/>
    <w:rsid w:val="000F4F86"/>
    <w:rsid w:val="000F562A"/>
    <w:rsid w:val="000F5B5F"/>
    <w:rsid w:val="00100BF8"/>
    <w:rsid w:val="00101109"/>
    <w:rsid w:val="00101475"/>
    <w:rsid w:val="001032A8"/>
    <w:rsid w:val="00104A58"/>
    <w:rsid w:val="00104CE1"/>
    <w:rsid w:val="00105FEE"/>
    <w:rsid w:val="0010793E"/>
    <w:rsid w:val="001105B0"/>
    <w:rsid w:val="00111EE4"/>
    <w:rsid w:val="00112603"/>
    <w:rsid w:val="00112A3F"/>
    <w:rsid w:val="001146D1"/>
    <w:rsid w:val="001146F0"/>
    <w:rsid w:val="00114D4E"/>
    <w:rsid w:val="00114DFB"/>
    <w:rsid w:val="001154D6"/>
    <w:rsid w:val="00116A8E"/>
    <w:rsid w:val="00116EC5"/>
    <w:rsid w:val="0011799E"/>
    <w:rsid w:val="00120540"/>
    <w:rsid w:val="00120831"/>
    <w:rsid w:val="00120F4D"/>
    <w:rsid w:val="001214E3"/>
    <w:rsid w:val="00121778"/>
    <w:rsid w:val="00121D0B"/>
    <w:rsid w:val="001225F8"/>
    <w:rsid w:val="00122B85"/>
    <w:rsid w:val="00122E21"/>
    <w:rsid w:val="00122F83"/>
    <w:rsid w:val="0012405B"/>
    <w:rsid w:val="00124A9A"/>
    <w:rsid w:val="00125D72"/>
    <w:rsid w:val="00126A8A"/>
    <w:rsid w:val="00126E6B"/>
    <w:rsid w:val="001271E1"/>
    <w:rsid w:val="0012750B"/>
    <w:rsid w:val="00127B08"/>
    <w:rsid w:val="00127BB4"/>
    <w:rsid w:val="00127DBD"/>
    <w:rsid w:val="00127F23"/>
    <w:rsid w:val="001311B1"/>
    <w:rsid w:val="001319D9"/>
    <w:rsid w:val="00131D71"/>
    <w:rsid w:val="001324BF"/>
    <w:rsid w:val="00133F6D"/>
    <w:rsid w:val="00134954"/>
    <w:rsid w:val="00135877"/>
    <w:rsid w:val="00135DF9"/>
    <w:rsid w:val="00136531"/>
    <w:rsid w:val="00136839"/>
    <w:rsid w:val="00136BCC"/>
    <w:rsid w:val="00137097"/>
    <w:rsid w:val="00140375"/>
    <w:rsid w:val="00141545"/>
    <w:rsid w:val="00141E11"/>
    <w:rsid w:val="00143487"/>
    <w:rsid w:val="00143ED8"/>
    <w:rsid w:val="0014487F"/>
    <w:rsid w:val="00144BC0"/>
    <w:rsid w:val="001457EC"/>
    <w:rsid w:val="00145808"/>
    <w:rsid w:val="0014676A"/>
    <w:rsid w:val="00146B6B"/>
    <w:rsid w:val="00147452"/>
    <w:rsid w:val="00147573"/>
    <w:rsid w:val="00150AB2"/>
    <w:rsid w:val="00151DC7"/>
    <w:rsid w:val="00151EF0"/>
    <w:rsid w:val="00152368"/>
    <w:rsid w:val="00153DD0"/>
    <w:rsid w:val="0015543E"/>
    <w:rsid w:val="00155D23"/>
    <w:rsid w:val="00156797"/>
    <w:rsid w:val="00156B30"/>
    <w:rsid w:val="001601C5"/>
    <w:rsid w:val="00160DB2"/>
    <w:rsid w:val="0016159F"/>
    <w:rsid w:val="00162129"/>
    <w:rsid w:val="00163BCF"/>
    <w:rsid w:val="001648A8"/>
    <w:rsid w:val="00165E35"/>
    <w:rsid w:val="001673A5"/>
    <w:rsid w:val="00167AB9"/>
    <w:rsid w:val="00170D59"/>
    <w:rsid w:val="00171147"/>
    <w:rsid w:val="00172B52"/>
    <w:rsid w:val="00174B82"/>
    <w:rsid w:val="00174B8C"/>
    <w:rsid w:val="00175DD0"/>
    <w:rsid w:val="00176432"/>
    <w:rsid w:val="00180067"/>
    <w:rsid w:val="0018016C"/>
    <w:rsid w:val="001802EB"/>
    <w:rsid w:val="0018068C"/>
    <w:rsid w:val="001818C0"/>
    <w:rsid w:val="001825F8"/>
    <w:rsid w:val="001833A6"/>
    <w:rsid w:val="00184631"/>
    <w:rsid w:val="001864E4"/>
    <w:rsid w:val="001866EF"/>
    <w:rsid w:val="00186721"/>
    <w:rsid w:val="0018789D"/>
    <w:rsid w:val="00190A15"/>
    <w:rsid w:val="00191552"/>
    <w:rsid w:val="001924C4"/>
    <w:rsid w:val="001926A7"/>
    <w:rsid w:val="00193042"/>
    <w:rsid w:val="0019387B"/>
    <w:rsid w:val="0019613B"/>
    <w:rsid w:val="00196C44"/>
    <w:rsid w:val="00197A58"/>
    <w:rsid w:val="001A095A"/>
    <w:rsid w:val="001A0C62"/>
    <w:rsid w:val="001A1060"/>
    <w:rsid w:val="001A194E"/>
    <w:rsid w:val="001A1A14"/>
    <w:rsid w:val="001A40ED"/>
    <w:rsid w:val="001A5D1D"/>
    <w:rsid w:val="001B1CBD"/>
    <w:rsid w:val="001B2441"/>
    <w:rsid w:val="001B284E"/>
    <w:rsid w:val="001B4489"/>
    <w:rsid w:val="001B48CC"/>
    <w:rsid w:val="001B58AC"/>
    <w:rsid w:val="001B5D30"/>
    <w:rsid w:val="001B5D5A"/>
    <w:rsid w:val="001B72C4"/>
    <w:rsid w:val="001B7528"/>
    <w:rsid w:val="001B7EC2"/>
    <w:rsid w:val="001B7F1B"/>
    <w:rsid w:val="001C09CB"/>
    <w:rsid w:val="001C0AC7"/>
    <w:rsid w:val="001C0FB4"/>
    <w:rsid w:val="001C21E6"/>
    <w:rsid w:val="001C22D6"/>
    <w:rsid w:val="001C384F"/>
    <w:rsid w:val="001C5CDE"/>
    <w:rsid w:val="001C6631"/>
    <w:rsid w:val="001D02C0"/>
    <w:rsid w:val="001D0573"/>
    <w:rsid w:val="001D0F2A"/>
    <w:rsid w:val="001D1304"/>
    <w:rsid w:val="001D1937"/>
    <w:rsid w:val="001D2031"/>
    <w:rsid w:val="001D2E6D"/>
    <w:rsid w:val="001D3750"/>
    <w:rsid w:val="001D3AB3"/>
    <w:rsid w:val="001D49B1"/>
    <w:rsid w:val="001D4A7D"/>
    <w:rsid w:val="001D5405"/>
    <w:rsid w:val="001D5641"/>
    <w:rsid w:val="001D6F1C"/>
    <w:rsid w:val="001D751D"/>
    <w:rsid w:val="001D7DAA"/>
    <w:rsid w:val="001E0AD0"/>
    <w:rsid w:val="001E0B5C"/>
    <w:rsid w:val="001E0E6D"/>
    <w:rsid w:val="001E1801"/>
    <w:rsid w:val="001E2211"/>
    <w:rsid w:val="001E27E5"/>
    <w:rsid w:val="001E3C45"/>
    <w:rsid w:val="001E3D35"/>
    <w:rsid w:val="001E44DD"/>
    <w:rsid w:val="001E51DB"/>
    <w:rsid w:val="001E53D4"/>
    <w:rsid w:val="001E55DE"/>
    <w:rsid w:val="001E5C07"/>
    <w:rsid w:val="001E5D87"/>
    <w:rsid w:val="001E6009"/>
    <w:rsid w:val="001E6410"/>
    <w:rsid w:val="001E71E8"/>
    <w:rsid w:val="001F085B"/>
    <w:rsid w:val="001F13D4"/>
    <w:rsid w:val="001F143C"/>
    <w:rsid w:val="001F1D55"/>
    <w:rsid w:val="001F1FFA"/>
    <w:rsid w:val="001F37C5"/>
    <w:rsid w:val="001F3B51"/>
    <w:rsid w:val="001F4CDE"/>
    <w:rsid w:val="001F5672"/>
    <w:rsid w:val="001F7487"/>
    <w:rsid w:val="001F7739"/>
    <w:rsid w:val="002008CD"/>
    <w:rsid w:val="00201891"/>
    <w:rsid w:val="00201B85"/>
    <w:rsid w:val="00201F8B"/>
    <w:rsid w:val="002021C0"/>
    <w:rsid w:val="002033D9"/>
    <w:rsid w:val="002038F5"/>
    <w:rsid w:val="00203CA1"/>
    <w:rsid w:val="0020409D"/>
    <w:rsid w:val="00204EDE"/>
    <w:rsid w:val="00204FEC"/>
    <w:rsid w:val="00205C43"/>
    <w:rsid w:val="00205C77"/>
    <w:rsid w:val="00206EB7"/>
    <w:rsid w:val="00210234"/>
    <w:rsid w:val="00211929"/>
    <w:rsid w:val="002126DD"/>
    <w:rsid w:val="00212B79"/>
    <w:rsid w:val="00212B7D"/>
    <w:rsid w:val="00213216"/>
    <w:rsid w:val="00214F63"/>
    <w:rsid w:val="00215500"/>
    <w:rsid w:val="00217B46"/>
    <w:rsid w:val="00221E11"/>
    <w:rsid w:val="0022220E"/>
    <w:rsid w:val="00222DE3"/>
    <w:rsid w:val="00222DEB"/>
    <w:rsid w:val="00224062"/>
    <w:rsid w:val="002248B0"/>
    <w:rsid w:val="00224DD4"/>
    <w:rsid w:val="00225E57"/>
    <w:rsid w:val="00226315"/>
    <w:rsid w:val="00226918"/>
    <w:rsid w:val="00226EC2"/>
    <w:rsid w:val="00227708"/>
    <w:rsid w:val="00227CC4"/>
    <w:rsid w:val="00230514"/>
    <w:rsid w:val="002311FD"/>
    <w:rsid w:val="00231C50"/>
    <w:rsid w:val="002331D6"/>
    <w:rsid w:val="0023364B"/>
    <w:rsid w:val="002359BD"/>
    <w:rsid w:val="00236009"/>
    <w:rsid w:val="00236677"/>
    <w:rsid w:val="00237246"/>
    <w:rsid w:val="0023744E"/>
    <w:rsid w:val="0023782C"/>
    <w:rsid w:val="0024066C"/>
    <w:rsid w:val="00242E78"/>
    <w:rsid w:val="00245206"/>
    <w:rsid w:val="00245AFB"/>
    <w:rsid w:val="002468B7"/>
    <w:rsid w:val="0024695F"/>
    <w:rsid w:val="00246A4E"/>
    <w:rsid w:val="002473E6"/>
    <w:rsid w:val="0024760C"/>
    <w:rsid w:val="00252495"/>
    <w:rsid w:val="0025391D"/>
    <w:rsid w:val="00253A38"/>
    <w:rsid w:val="002540BE"/>
    <w:rsid w:val="00254389"/>
    <w:rsid w:val="0025571D"/>
    <w:rsid w:val="00256315"/>
    <w:rsid w:val="00256B6E"/>
    <w:rsid w:val="00257FE3"/>
    <w:rsid w:val="002608EB"/>
    <w:rsid w:val="0026164F"/>
    <w:rsid w:val="00263B9D"/>
    <w:rsid w:val="00263CEB"/>
    <w:rsid w:val="00264A5B"/>
    <w:rsid w:val="00266834"/>
    <w:rsid w:val="00267181"/>
    <w:rsid w:val="002700E8"/>
    <w:rsid w:val="0027029F"/>
    <w:rsid w:val="00272E9F"/>
    <w:rsid w:val="002740BF"/>
    <w:rsid w:val="002740CE"/>
    <w:rsid w:val="00274D9F"/>
    <w:rsid w:val="00274FF5"/>
    <w:rsid w:val="00275127"/>
    <w:rsid w:val="002752D1"/>
    <w:rsid w:val="00275456"/>
    <w:rsid w:val="002755EF"/>
    <w:rsid w:val="00275FE0"/>
    <w:rsid w:val="00276E81"/>
    <w:rsid w:val="00280697"/>
    <w:rsid w:val="002808F8"/>
    <w:rsid w:val="00281468"/>
    <w:rsid w:val="00282A10"/>
    <w:rsid w:val="00282D1F"/>
    <w:rsid w:val="00283A9A"/>
    <w:rsid w:val="00285360"/>
    <w:rsid w:val="00285B6F"/>
    <w:rsid w:val="00285D4A"/>
    <w:rsid w:val="002862C7"/>
    <w:rsid w:val="00287E80"/>
    <w:rsid w:val="00291C4A"/>
    <w:rsid w:val="0029238A"/>
    <w:rsid w:val="002925B6"/>
    <w:rsid w:val="00292C9B"/>
    <w:rsid w:val="0029312D"/>
    <w:rsid w:val="00293B56"/>
    <w:rsid w:val="00293E29"/>
    <w:rsid w:val="002946E0"/>
    <w:rsid w:val="00294F36"/>
    <w:rsid w:val="00294FB9"/>
    <w:rsid w:val="0029583A"/>
    <w:rsid w:val="00296026"/>
    <w:rsid w:val="00296323"/>
    <w:rsid w:val="00296626"/>
    <w:rsid w:val="00297254"/>
    <w:rsid w:val="00297BDA"/>
    <w:rsid w:val="002A00B3"/>
    <w:rsid w:val="002A059F"/>
    <w:rsid w:val="002A097C"/>
    <w:rsid w:val="002A1036"/>
    <w:rsid w:val="002A18FA"/>
    <w:rsid w:val="002A25DC"/>
    <w:rsid w:val="002A392D"/>
    <w:rsid w:val="002A42FB"/>
    <w:rsid w:val="002A439A"/>
    <w:rsid w:val="002A4588"/>
    <w:rsid w:val="002A4606"/>
    <w:rsid w:val="002A475C"/>
    <w:rsid w:val="002A4860"/>
    <w:rsid w:val="002A4FE0"/>
    <w:rsid w:val="002A55CD"/>
    <w:rsid w:val="002A5919"/>
    <w:rsid w:val="002A715B"/>
    <w:rsid w:val="002A7872"/>
    <w:rsid w:val="002B02BC"/>
    <w:rsid w:val="002B045D"/>
    <w:rsid w:val="002B0A6D"/>
    <w:rsid w:val="002B0D33"/>
    <w:rsid w:val="002B1120"/>
    <w:rsid w:val="002B17F2"/>
    <w:rsid w:val="002B2AC9"/>
    <w:rsid w:val="002B3730"/>
    <w:rsid w:val="002B38D3"/>
    <w:rsid w:val="002B6D0A"/>
    <w:rsid w:val="002C03CE"/>
    <w:rsid w:val="002C04C5"/>
    <w:rsid w:val="002C0A9E"/>
    <w:rsid w:val="002C0C0F"/>
    <w:rsid w:val="002C1D3D"/>
    <w:rsid w:val="002C2836"/>
    <w:rsid w:val="002C5C28"/>
    <w:rsid w:val="002C5EE1"/>
    <w:rsid w:val="002C6094"/>
    <w:rsid w:val="002C6A12"/>
    <w:rsid w:val="002C7594"/>
    <w:rsid w:val="002C7817"/>
    <w:rsid w:val="002D00A9"/>
    <w:rsid w:val="002D07BD"/>
    <w:rsid w:val="002D0D0B"/>
    <w:rsid w:val="002D1E88"/>
    <w:rsid w:val="002D20BD"/>
    <w:rsid w:val="002D215A"/>
    <w:rsid w:val="002D2BA6"/>
    <w:rsid w:val="002D3456"/>
    <w:rsid w:val="002D34AF"/>
    <w:rsid w:val="002D384D"/>
    <w:rsid w:val="002D388E"/>
    <w:rsid w:val="002D450E"/>
    <w:rsid w:val="002D603F"/>
    <w:rsid w:val="002D638D"/>
    <w:rsid w:val="002D6814"/>
    <w:rsid w:val="002D696D"/>
    <w:rsid w:val="002D75A4"/>
    <w:rsid w:val="002E083E"/>
    <w:rsid w:val="002E1859"/>
    <w:rsid w:val="002E229A"/>
    <w:rsid w:val="002E291C"/>
    <w:rsid w:val="002E2C6A"/>
    <w:rsid w:val="002E46F3"/>
    <w:rsid w:val="002E50B7"/>
    <w:rsid w:val="002E63E9"/>
    <w:rsid w:val="002E647F"/>
    <w:rsid w:val="002E65A6"/>
    <w:rsid w:val="002E6A4C"/>
    <w:rsid w:val="002E6EFE"/>
    <w:rsid w:val="002E70EE"/>
    <w:rsid w:val="002E7F7F"/>
    <w:rsid w:val="002F00BE"/>
    <w:rsid w:val="002F0514"/>
    <w:rsid w:val="002F11D1"/>
    <w:rsid w:val="002F13D8"/>
    <w:rsid w:val="002F1A79"/>
    <w:rsid w:val="002F23D4"/>
    <w:rsid w:val="002F2AE9"/>
    <w:rsid w:val="002F3865"/>
    <w:rsid w:val="002F4E4D"/>
    <w:rsid w:val="002F4E61"/>
    <w:rsid w:val="002F5FB2"/>
    <w:rsid w:val="002F6709"/>
    <w:rsid w:val="002F6910"/>
    <w:rsid w:val="002F6CA1"/>
    <w:rsid w:val="002F7E20"/>
    <w:rsid w:val="00300637"/>
    <w:rsid w:val="00300ADB"/>
    <w:rsid w:val="00301264"/>
    <w:rsid w:val="00301ED9"/>
    <w:rsid w:val="00302270"/>
    <w:rsid w:val="003037AB"/>
    <w:rsid w:val="00304500"/>
    <w:rsid w:val="00304D9B"/>
    <w:rsid w:val="00305C3F"/>
    <w:rsid w:val="00306C54"/>
    <w:rsid w:val="00306F68"/>
    <w:rsid w:val="003072B7"/>
    <w:rsid w:val="00310488"/>
    <w:rsid w:val="00311ED4"/>
    <w:rsid w:val="003123AB"/>
    <w:rsid w:val="00312517"/>
    <w:rsid w:val="00312CBE"/>
    <w:rsid w:val="00312EFE"/>
    <w:rsid w:val="00313D73"/>
    <w:rsid w:val="00314179"/>
    <w:rsid w:val="0031495E"/>
    <w:rsid w:val="00314D18"/>
    <w:rsid w:val="0031501D"/>
    <w:rsid w:val="003163CF"/>
    <w:rsid w:val="00316576"/>
    <w:rsid w:val="0031745A"/>
    <w:rsid w:val="00317861"/>
    <w:rsid w:val="00317F17"/>
    <w:rsid w:val="003212A2"/>
    <w:rsid w:val="00321CA9"/>
    <w:rsid w:val="00321CE5"/>
    <w:rsid w:val="003252FE"/>
    <w:rsid w:val="003255E1"/>
    <w:rsid w:val="00326398"/>
    <w:rsid w:val="00326831"/>
    <w:rsid w:val="0032691F"/>
    <w:rsid w:val="00332075"/>
    <w:rsid w:val="0033231A"/>
    <w:rsid w:val="003337CA"/>
    <w:rsid w:val="00333C1D"/>
    <w:rsid w:val="003340A3"/>
    <w:rsid w:val="00334195"/>
    <w:rsid w:val="00334A2C"/>
    <w:rsid w:val="00334C7F"/>
    <w:rsid w:val="0033710B"/>
    <w:rsid w:val="00337E17"/>
    <w:rsid w:val="003400E8"/>
    <w:rsid w:val="00340A64"/>
    <w:rsid w:val="003411E0"/>
    <w:rsid w:val="003414B2"/>
    <w:rsid w:val="00341A10"/>
    <w:rsid w:val="0034253D"/>
    <w:rsid w:val="00342C28"/>
    <w:rsid w:val="00342DE4"/>
    <w:rsid w:val="003432DE"/>
    <w:rsid w:val="00343ED1"/>
    <w:rsid w:val="00344196"/>
    <w:rsid w:val="003450A1"/>
    <w:rsid w:val="00345D31"/>
    <w:rsid w:val="00346229"/>
    <w:rsid w:val="00346BFB"/>
    <w:rsid w:val="00347134"/>
    <w:rsid w:val="003474E6"/>
    <w:rsid w:val="00347C1A"/>
    <w:rsid w:val="00350F73"/>
    <w:rsid w:val="003512A9"/>
    <w:rsid w:val="00351AD6"/>
    <w:rsid w:val="00352795"/>
    <w:rsid w:val="00352E79"/>
    <w:rsid w:val="0035375A"/>
    <w:rsid w:val="00355C13"/>
    <w:rsid w:val="0035624F"/>
    <w:rsid w:val="00356302"/>
    <w:rsid w:val="003575D4"/>
    <w:rsid w:val="00357964"/>
    <w:rsid w:val="00357BCB"/>
    <w:rsid w:val="003603A2"/>
    <w:rsid w:val="003604CE"/>
    <w:rsid w:val="00360840"/>
    <w:rsid w:val="00361E31"/>
    <w:rsid w:val="00362A1D"/>
    <w:rsid w:val="00363A59"/>
    <w:rsid w:val="00363F34"/>
    <w:rsid w:val="003641E1"/>
    <w:rsid w:val="00364314"/>
    <w:rsid w:val="003643B4"/>
    <w:rsid w:val="0036511A"/>
    <w:rsid w:val="00367DC6"/>
    <w:rsid w:val="003706AE"/>
    <w:rsid w:val="00370DF6"/>
    <w:rsid w:val="00374171"/>
    <w:rsid w:val="00374C9F"/>
    <w:rsid w:val="0037583D"/>
    <w:rsid w:val="00376EA2"/>
    <w:rsid w:val="00377831"/>
    <w:rsid w:val="00377EDD"/>
    <w:rsid w:val="003806B3"/>
    <w:rsid w:val="00380A7D"/>
    <w:rsid w:val="003816AE"/>
    <w:rsid w:val="00381B08"/>
    <w:rsid w:val="00381F8F"/>
    <w:rsid w:val="003833CA"/>
    <w:rsid w:val="00383F7B"/>
    <w:rsid w:val="00384218"/>
    <w:rsid w:val="00385331"/>
    <w:rsid w:val="0038587B"/>
    <w:rsid w:val="0038591C"/>
    <w:rsid w:val="00385D7E"/>
    <w:rsid w:val="00385D7F"/>
    <w:rsid w:val="00386002"/>
    <w:rsid w:val="00387B04"/>
    <w:rsid w:val="0039079C"/>
    <w:rsid w:val="00391987"/>
    <w:rsid w:val="0039244B"/>
    <w:rsid w:val="00392AFB"/>
    <w:rsid w:val="00392ED2"/>
    <w:rsid w:val="0039364B"/>
    <w:rsid w:val="00393CC8"/>
    <w:rsid w:val="00394150"/>
    <w:rsid w:val="003941BC"/>
    <w:rsid w:val="003947C6"/>
    <w:rsid w:val="00394976"/>
    <w:rsid w:val="00394BE2"/>
    <w:rsid w:val="00394C08"/>
    <w:rsid w:val="00394EFE"/>
    <w:rsid w:val="00396135"/>
    <w:rsid w:val="003969DE"/>
    <w:rsid w:val="003A0C05"/>
    <w:rsid w:val="003A3022"/>
    <w:rsid w:val="003A3D96"/>
    <w:rsid w:val="003A4010"/>
    <w:rsid w:val="003A6156"/>
    <w:rsid w:val="003A6379"/>
    <w:rsid w:val="003A6484"/>
    <w:rsid w:val="003A670A"/>
    <w:rsid w:val="003A7E71"/>
    <w:rsid w:val="003B0DA1"/>
    <w:rsid w:val="003B2C1F"/>
    <w:rsid w:val="003B38FB"/>
    <w:rsid w:val="003B40CB"/>
    <w:rsid w:val="003B4DD5"/>
    <w:rsid w:val="003B694F"/>
    <w:rsid w:val="003B7212"/>
    <w:rsid w:val="003B78DD"/>
    <w:rsid w:val="003B7911"/>
    <w:rsid w:val="003C0555"/>
    <w:rsid w:val="003C057C"/>
    <w:rsid w:val="003C0D9B"/>
    <w:rsid w:val="003C1AAD"/>
    <w:rsid w:val="003C221E"/>
    <w:rsid w:val="003C26CD"/>
    <w:rsid w:val="003C3200"/>
    <w:rsid w:val="003C45D4"/>
    <w:rsid w:val="003C5B08"/>
    <w:rsid w:val="003C6603"/>
    <w:rsid w:val="003D0033"/>
    <w:rsid w:val="003D1C22"/>
    <w:rsid w:val="003D214D"/>
    <w:rsid w:val="003D2AE6"/>
    <w:rsid w:val="003D2CF1"/>
    <w:rsid w:val="003D32C8"/>
    <w:rsid w:val="003D3FE5"/>
    <w:rsid w:val="003D47E0"/>
    <w:rsid w:val="003D490B"/>
    <w:rsid w:val="003D5703"/>
    <w:rsid w:val="003D5E0D"/>
    <w:rsid w:val="003D6818"/>
    <w:rsid w:val="003D684E"/>
    <w:rsid w:val="003D69F6"/>
    <w:rsid w:val="003D7F7F"/>
    <w:rsid w:val="003E01D1"/>
    <w:rsid w:val="003E058C"/>
    <w:rsid w:val="003E05D6"/>
    <w:rsid w:val="003E1049"/>
    <w:rsid w:val="003E1EF6"/>
    <w:rsid w:val="003E2007"/>
    <w:rsid w:val="003E40DB"/>
    <w:rsid w:val="003E675B"/>
    <w:rsid w:val="003E789F"/>
    <w:rsid w:val="003F019F"/>
    <w:rsid w:val="003F0298"/>
    <w:rsid w:val="003F1F29"/>
    <w:rsid w:val="003F26F9"/>
    <w:rsid w:val="003F2BAB"/>
    <w:rsid w:val="003F4BA2"/>
    <w:rsid w:val="003F54A8"/>
    <w:rsid w:val="003F593F"/>
    <w:rsid w:val="003F6533"/>
    <w:rsid w:val="003F768B"/>
    <w:rsid w:val="003F7A9E"/>
    <w:rsid w:val="003F7FAC"/>
    <w:rsid w:val="004004A4"/>
    <w:rsid w:val="0040062E"/>
    <w:rsid w:val="0040295A"/>
    <w:rsid w:val="004029CF"/>
    <w:rsid w:val="00402E92"/>
    <w:rsid w:val="00403813"/>
    <w:rsid w:val="00404752"/>
    <w:rsid w:val="00404BF2"/>
    <w:rsid w:val="00405705"/>
    <w:rsid w:val="00405720"/>
    <w:rsid w:val="00407EB9"/>
    <w:rsid w:val="0041056C"/>
    <w:rsid w:val="00411225"/>
    <w:rsid w:val="004115B6"/>
    <w:rsid w:val="00411A69"/>
    <w:rsid w:val="00411D8C"/>
    <w:rsid w:val="00411F6F"/>
    <w:rsid w:val="00412891"/>
    <w:rsid w:val="0041345C"/>
    <w:rsid w:val="00413972"/>
    <w:rsid w:val="00415383"/>
    <w:rsid w:val="00415804"/>
    <w:rsid w:val="00415A98"/>
    <w:rsid w:val="00417398"/>
    <w:rsid w:val="0041740F"/>
    <w:rsid w:val="0041789D"/>
    <w:rsid w:val="00420273"/>
    <w:rsid w:val="00420594"/>
    <w:rsid w:val="00420642"/>
    <w:rsid w:val="00420DE3"/>
    <w:rsid w:val="00421327"/>
    <w:rsid w:val="00421574"/>
    <w:rsid w:val="00421DF4"/>
    <w:rsid w:val="00424286"/>
    <w:rsid w:val="004245A9"/>
    <w:rsid w:val="00426AFB"/>
    <w:rsid w:val="00427113"/>
    <w:rsid w:val="0042795C"/>
    <w:rsid w:val="00430287"/>
    <w:rsid w:val="004302E4"/>
    <w:rsid w:val="004305A2"/>
    <w:rsid w:val="004343E0"/>
    <w:rsid w:val="00434BE7"/>
    <w:rsid w:val="00434F0F"/>
    <w:rsid w:val="004354EB"/>
    <w:rsid w:val="004357BB"/>
    <w:rsid w:val="00436ABD"/>
    <w:rsid w:val="00436E8D"/>
    <w:rsid w:val="0043702F"/>
    <w:rsid w:val="00440579"/>
    <w:rsid w:val="004409E9"/>
    <w:rsid w:val="004418F9"/>
    <w:rsid w:val="00441CEB"/>
    <w:rsid w:val="0044226F"/>
    <w:rsid w:val="004437B3"/>
    <w:rsid w:val="00443E3C"/>
    <w:rsid w:val="00443E74"/>
    <w:rsid w:val="0044545F"/>
    <w:rsid w:val="004460EA"/>
    <w:rsid w:val="00446119"/>
    <w:rsid w:val="00451AA3"/>
    <w:rsid w:val="00451C7E"/>
    <w:rsid w:val="00451DB3"/>
    <w:rsid w:val="004521AB"/>
    <w:rsid w:val="004525A9"/>
    <w:rsid w:val="0045301A"/>
    <w:rsid w:val="00453D3D"/>
    <w:rsid w:val="00456DD2"/>
    <w:rsid w:val="004577A9"/>
    <w:rsid w:val="00457D67"/>
    <w:rsid w:val="00461957"/>
    <w:rsid w:val="0046233B"/>
    <w:rsid w:val="00463018"/>
    <w:rsid w:val="0046349F"/>
    <w:rsid w:val="004647F5"/>
    <w:rsid w:val="00464851"/>
    <w:rsid w:val="0046486D"/>
    <w:rsid w:val="00464C13"/>
    <w:rsid w:val="004653C7"/>
    <w:rsid w:val="00465B37"/>
    <w:rsid w:val="00466FD9"/>
    <w:rsid w:val="00467024"/>
    <w:rsid w:val="004705EB"/>
    <w:rsid w:val="0047087C"/>
    <w:rsid w:val="00471B41"/>
    <w:rsid w:val="00472BBC"/>
    <w:rsid w:val="00473E1A"/>
    <w:rsid w:val="00474C18"/>
    <w:rsid w:val="00475F6C"/>
    <w:rsid w:val="004760BD"/>
    <w:rsid w:val="00480164"/>
    <w:rsid w:val="004808F4"/>
    <w:rsid w:val="00481948"/>
    <w:rsid w:val="00481F83"/>
    <w:rsid w:val="004823E4"/>
    <w:rsid w:val="00482A49"/>
    <w:rsid w:val="00482C65"/>
    <w:rsid w:val="0048389F"/>
    <w:rsid w:val="00483B73"/>
    <w:rsid w:val="0048412A"/>
    <w:rsid w:val="0048428F"/>
    <w:rsid w:val="00484F27"/>
    <w:rsid w:val="004851C7"/>
    <w:rsid w:val="0048520F"/>
    <w:rsid w:val="004855D3"/>
    <w:rsid w:val="004856FE"/>
    <w:rsid w:val="00485BC6"/>
    <w:rsid w:val="00487F63"/>
    <w:rsid w:val="004905BC"/>
    <w:rsid w:val="004913B1"/>
    <w:rsid w:val="004930E3"/>
    <w:rsid w:val="00493343"/>
    <w:rsid w:val="00494666"/>
    <w:rsid w:val="00494E67"/>
    <w:rsid w:val="00494F8A"/>
    <w:rsid w:val="00494FDD"/>
    <w:rsid w:val="004951E7"/>
    <w:rsid w:val="00495A8D"/>
    <w:rsid w:val="00495F78"/>
    <w:rsid w:val="00496768"/>
    <w:rsid w:val="00496ABA"/>
    <w:rsid w:val="004A0A82"/>
    <w:rsid w:val="004A0EF5"/>
    <w:rsid w:val="004A48AE"/>
    <w:rsid w:val="004A4DC0"/>
    <w:rsid w:val="004A6024"/>
    <w:rsid w:val="004A7574"/>
    <w:rsid w:val="004A75A9"/>
    <w:rsid w:val="004A7A5B"/>
    <w:rsid w:val="004A7A8F"/>
    <w:rsid w:val="004B0BEA"/>
    <w:rsid w:val="004B163A"/>
    <w:rsid w:val="004B2A6C"/>
    <w:rsid w:val="004B39B8"/>
    <w:rsid w:val="004B4260"/>
    <w:rsid w:val="004B516B"/>
    <w:rsid w:val="004B53E4"/>
    <w:rsid w:val="004B5FA4"/>
    <w:rsid w:val="004B6C97"/>
    <w:rsid w:val="004B7852"/>
    <w:rsid w:val="004C0233"/>
    <w:rsid w:val="004C0459"/>
    <w:rsid w:val="004C27D2"/>
    <w:rsid w:val="004C3520"/>
    <w:rsid w:val="004C48F4"/>
    <w:rsid w:val="004C5790"/>
    <w:rsid w:val="004C6FD5"/>
    <w:rsid w:val="004D02C3"/>
    <w:rsid w:val="004D04D2"/>
    <w:rsid w:val="004D08AF"/>
    <w:rsid w:val="004D1156"/>
    <w:rsid w:val="004D151F"/>
    <w:rsid w:val="004D1F3B"/>
    <w:rsid w:val="004D26A3"/>
    <w:rsid w:val="004D2F93"/>
    <w:rsid w:val="004D3A32"/>
    <w:rsid w:val="004D4151"/>
    <w:rsid w:val="004D4EA4"/>
    <w:rsid w:val="004D6C75"/>
    <w:rsid w:val="004D6F23"/>
    <w:rsid w:val="004D6F9A"/>
    <w:rsid w:val="004D7213"/>
    <w:rsid w:val="004D7E27"/>
    <w:rsid w:val="004E1176"/>
    <w:rsid w:val="004E1824"/>
    <w:rsid w:val="004E200B"/>
    <w:rsid w:val="004E2366"/>
    <w:rsid w:val="004E25F8"/>
    <w:rsid w:val="004E2D22"/>
    <w:rsid w:val="004E5C05"/>
    <w:rsid w:val="004F025D"/>
    <w:rsid w:val="004F12AC"/>
    <w:rsid w:val="004F2581"/>
    <w:rsid w:val="004F38A6"/>
    <w:rsid w:val="004F4162"/>
    <w:rsid w:val="004F43EA"/>
    <w:rsid w:val="004F57BF"/>
    <w:rsid w:val="004F6934"/>
    <w:rsid w:val="004F6F2F"/>
    <w:rsid w:val="004F7287"/>
    <w:rsid w:val="00500686"/>
    <w:rsid w:val="00500C57"/>
    <w:rsid w:val="005010F0"/>
    <w:rsid w:val="00502109"/>
    <w:rsid w:val="00503FDC"/>
    <w:rsid w:val="005046DE"/>
    <w:rsid w:val="0050507D"/>
    <w:rsid w:val="00505780"/>
    <w:rsid w:val="00505DA4"/>
    <w:rsid w:val="005077D2"/>
    <w:rsid w:val="005116A8"/>
    <w:rsid w:val="0051228C"/>
    <w:rsid w:val="00512D75"/>
    <w:rsid w:val="005139ED"/>
    <w:rsid w:val="00514161"/>
    <w:rsid w:val="00514C98"/>
    <w:rsid w:val="00514CF9"/>
    <w:rsid w:val="005155F3"/>
    <w:rsid w:val="005161F1"/>
    <w:rsid w:val="0052059B"/>
    <w:rsid w:val="005213E5"/>
    <w:rsid w:val="00522F3C"/>
    <w:rsid w:val="005234B7"/>
    <w:rsid w:val="005238A8"/>
    <w:rsid w:val="0052426A"/>
    <w:rsid w:val="00524D67"/>
    <w:rsid w:val="00524F6D"/>
    <w:rsid w:val="005253C3"/>
    <w:rsid w:val="00526F2E"/>
    <w:rsid w:val="005279B8"/>
    <w:rsid w:val="005311D2"/>
    <w:rsid w:val="00531CE0"/>
    <w:rsid w:val="00532578"/>
    <w:rsid w:val="00532D11"/>
    <w:rsid w:val="00533AEB"/>
    <w:rsid w:val="00534727"/>
    <w:rsid w:val="00536AAF"/>
    <w:rsid w:val="00536B2E"/>
    <w:rsid w:val="0054003D"/>
    <w:rsid w:val="00540949"/>
    <w:rsid w:val="00541A9F"/>
    <w:rsid w:val="00541F81"/>
    <w:rsid w:val="005425C1"/>
    <w:rsid w:val="00543F2A"/>
    <w:rsid w:val="00544336"/>
    <w:rsid w:val="005448B6"/>
    <w:rsid w:val="00544BC4"/>
    <w:rsid w:val="005466E9"/>
    <w:rsid w:val="00546E70"/>
    <w:rsid w:val="0054759B"/>
    <w:rsid w:val="00550324"/>
    <w:rsid w:val="00550B1F"/>
    <w:rsid w:val="00553970"/>
    <w:rsid w:val="0055474F"/>
    <w:rsid w:val="005547B9"/>
    <w:rsid w:val="00554908"/>
    <w:rsid w:val="00555E96"/>
    <w:rsid w:val="00556398"/>
    <w:rsid w:val="00556CC3"/>
    <w:rsid w:val="00556CE0"/>
    <w:rsid w:val="0056168E"/>
    <w:rsid w:val="00561DB8"/>
    <w:rsid w:val="0056295B"/>
    <w:rsid w:val="00562C47"/>
    <w:rsid w:val="00562CD5"/>
    <w:rsid w:val="005637CC"/>
    <w:rsid w:val="00563962"/>
    <w:rsid w:val="0056410E"/>
    <w:rsid w:val="0056459B"/>
    <w:rsid w:val="00564C1A"/>
    <w:rsid w:val="0056507B"/>
    <w:rsid w:val="00565633"/>
    <w:rsid w:val="005667C7"/>
    <w:rsid w:val="00566AEA"/>
    <w:rsid w:val="00566C82"/>
    <w:rsid w:val="0056793E"/>
    <w:rsid w:val="00567BA3"/>
    <w:rsid w:val="0057020B"/>
    <w:rsid w:val="00571BA5"/>
    <w:rsid w:val="005720AB"/>
    <w:rsid w:val="005721CA"/>
    <w:rsid w:val="00573C61"/>
    <w:rsid w:val="00576D13"/>
    <w:rsid w:val="00577480"/>
    <w:rsid w:val="00577560"/>
    <w:rsid w:val="00577692"/>
    <w:rsid w:val="00580148"/>
    <w:rsid w:val="00580547"/>
    <w:rsid w:val="00580B69"/>
    <w:rsid w:val="00581BF6"/>
    <w:rsid w:val="00581E31"/>
    <w:rsid w:val="00582B1B"/>
    <w:rsid w:val="005830B4"/>
    <w:rsid w:val="005831EE"/>
    <w:rsid w:val="0058436D"/>
    <w:rsid w:val="00585D26"/>
    <w:rsid w:val="0058681B"/>
    <w:rsid w:val="00587333"/>
    <w:rsid w:val="00587F33"/>
    <w:rsid w:val="005902CF"/>
    <w:rsid w:val="00590759"/>
    <w:rsid w:val="00591166"/>
    <w:rsid w:val="00591BC3"/>
    <w:rsid w:val="00594007"/>
    <w:rsid w:val="00594A69"/>
    <w:rsid w:val="00595052"/>
    <w:rsid w:val="005956F8"/>
    <w:rsid w:val="0059578E"/>
    <w:rsid w:val="0059704D"/>
    <w:rsid w:val="00597249"/>
    <w:rsid w:val="005A07FE"/>
    <w:rsid w:val="005A12C2"/>
    <w:rsid w:val="005A1ACF"/>
    <w:rsid w:val="005A1D51"/>
    <w:rsid w:val="005A3A5B"/>
    <w:rsid w:val="005A3DA8"/>
    <w:rsid w:val="005A438A"/>
    <w:rsid w:val="005A4B27"/>
    <w:rsid w:val="005A4FAF"/>
    <w:rsid w:val="005A5519"/>
    <w:rsid w:val="005A595E"/>
    <w:rsid w:val="005A6859"/>
    <w:rsid w:val="005A7AC5"/>
    <w:rsid w:val="005B0843"/>
    <w:rsid w:val="005B0AF5"/>
    <w:rsid w:val="005B1513"/>
    <w:rsid w:val="005B2EC3"/>
    <w:rsid w:val="005B343F"/>
    <w:rsid w:val="005B41F8"/>
    <w:rsid w:val="005B50AA"/>
    <w:rsid w:val="005B524A"/>
    <w:rsid w:val="005C03C5"/>
    <w:rsid w:val="005C2384"/>
    <w:rsid w:val="005C3A11"/>
    <w:rsid w:val="005C3ED9"/>
    <w:rsid w:val="005C3EE6"/>
    <w:rsid w:val="005C3EEA"/>
    <w:rsid w:val="005C70F6"/>
    <w:rsid w:val="005C7787"/>
    <w:rsid w:val="005C78CF"/>
    <w:rsid w:val="005C7E31"/>
    <w:rsid w:val="005D15CB"/>
    <w:rsid w:val="005D1DC4"/>
    <w:rsid w:val="005D277A"/>
    <w:rsid w:val="005D306F"/>
    <w:rsid w:val="005D3525"/>
    <w:rsid w:val="005D3822"/>
    <w:rsid w:val="005D4042"/>
    <w:rsid w:val="005D48D7"/>
    <w:rsid w:val="005D4F64"/>
    <w:rsid w:val="005D5CB9"/>
    <w:rsid w:val="005E0673"/>
    <w:rsid w:val="005E1B19"/>
    <w:rsid w:val="005E349E"/>
    <w:rsid w:val="005E43C8"/>
    <w:rsid w:val="005E5190"/>
    <w:rsid w:val="005E5473"/>
    <w:rsid w:val="005E562D"/>
    <w:rsid w:val="005E6D1E"/>
    <w:rsid w:val="005E73E2"/>
    <w:rsid w:val="005E74C6"/>
    <w:rsid w:val="005E7628"/>
    <w:rsid w:val="005E7CEF"/>
    <w:rsid w:val="005E7D3F"/>
    <w:rsid w:val="005E7E64"/>
    <w:rsid w:val="005F1236"/>
    <w:rsid w:val="005F1D12"/>
    <w:rsid w:val="005F2570"/>
    <w:rsid w:val="005F2AD4"/>
    <w:rsid w:val="005F340C"/>
    <w:rsid w:val="005F34AD"/>
    <w:rsid w:val="005F3B29"/>
    <w:rsid w:val="005F4A00"/>
    <w:rsid w:val="005F4C52"/>
    <w:rsid w:val="005F5EF3"/>
    <w:rsid w:val="005F636E"/>
    <w:rsid w:val="005F69A7"/>
    <w:rsid w:val="005F7A5B"/>
    <w:rsid w:val="005F7F64"/>
    <w:rsid w:val="006001B2"/>
    <w:rsid w:val="006001B9"/>
    <w:rsid w:val="00600F1A"/>
    <w:rsid w:val="0060142F"/>
    <w:rsid w:val="006016FA"/>
    <w:rsid w:val="0060212E"/>
    <w:rsid w:val="00603918"/>
    <w:rsid w:val="00603A73"/>
    <w:rsid w:val="00604005"/>
    <w:rsid w:val="00605421"/>
    <w:rsid w:val="006054A2"/>
    <w:rsid w:val="00606D79"/>
    <w:rsid w:val="00606ED0"/>
    <w:rsid w:val="006128B1"/>
    <w:rsid w:val="006135F6"/>
    <w:rsid w:val="00615652"/>
    <w:rsid w:val="00616233"/>
    <w:rsid w:val="00617032"/>
    <w:rsid w:val="00617BBF"/>
    <w:rsid w:val="006202CC"/>
    <w:rsid w:val="0062084C"/>
    <w:rsid w:val="006210BA"/>
    <w:rsid w:val="00622E95"/>
    <w:rsid w:val="00622FD6"/>
    <w:rsid w:val="00623058"/>
    <w:rsid w:val="0062448E"/>
    <w:rsid w:val="00624AEF"/>
    <w:rsid w:val="00625100"/>
    <w:rsid w:val="00625824"/>
    <w:rsid w:val="00625D89"/>
    <w:rsid w:val="0062660C"/>
    <w:rsid w:val="006277EC"/>
    <w:rsid w:val="00627ABB"/>
    <w:rsid w:val="0063084D"/>
    <w:rsid w:val="00630B7E"/>
    <w:rsid w:val="00631947"/>
    <w:rsid w:val="006324DC"/>
    <w:rsid w:val="00633951"/>
    <w:rsid w:val="006348C5"/>
    <w:rsid w:val="006351A2"/>
    <w:rsid w:val="0063636D"/>
    <w:rsid w:val="00636449"/>
    <w:rsid w:val="0063651F"/>
    <w:rsid w:val="0063672B"/>
    <w:rsid w:val="0063712D"/>
    <w:rsid w:val="006374D6"/>
    <w:rsid w:val="00640A2E"/>
    <w:rsid w:val="00641781"/>
    <w:rsid w:val="006420EE"/>
    <w:rsid w:val="00642DA4"/>
    <w:rsid w:val="006433A3"/>
    <w:rsid w:val="00644259"/>
    <w:rsid w:val="006442AA"/>
    <w:rsid w:val="0064457C"/>
    <w:rsid w:val="00644607"/>
    <w:rsid w:val="00646BB5"/>
    <w:rsid w:val="00647602"/>
    <w:rsid w:val="006509DF"/>
    <w:rsid w:val="006539DD"/>
    <w:rsid w:val="00653CF5"/>
    <w:rsid w:val="00653D60"/>
    <w:rsid w:val="00653FDD"/>
    <w:rsid w:val="006558F1"/>
    <w:rsid w:val="006564BA"/>
    <w:rsid w:val="00656845"/>
    <w:rsid w:val="006605A8"/>
    <w:rsid w:val="00660671"/>
    <w:rsid w:val="00660AF8"/>
    <w:rsid w:val="00661A56"/>
    <w:rsid w:val="00661E69"/>
    <w:rsid w:val="0066204C"/>
    <w:rsid w:val="00664290"/>
    <w:rsid w:val="0066472A"/>
    <w:rsid w:val="00664FFB"/>
    <w:rsid w:val="006656B4"/>
    <w:rsid w:val="00665A5D"/>
    <w:rsid w:val="006660F3"/>
    <w:rsid w:val="0066666E"/>
    <w:rsid w:val="00666930"/>
    <w:rsid w:val="00670139"/>
    <w:rsid w:val="0067028D"/>
    <w:rsid w:val="006717F4"/>
    <w:rsid w:val="00671C5E"/>
    <w:rsid w:val="00673DD7"/>
    <w:rsid w:val="0067416E"/>
    <w:rsid w:val="00674F03"/>
    <w:rsid w:val="00676D32"/>
    <w:rsid w:val="00677E07"/>
    <w:rsid w:val="0068052C"/>
    <w:rsid w:val="00681F6D"/>
    <w:rsid w:val="006825B3"/>
    <w:rsid w:val="006827F1"/>
    <w:rsid w:val="0068366C"/>
    <w:rsid w:val="00683698"/>
    <w:rsid w:val="00683852"/>
    <w:rsid w:val="00684734"/>
    <w:rsid w:val="00684B66"/>
    <w:rsid w:val="006874BD"/>
    <w:rsid w:val="00687C39"/>
    <w:rsid w:val="00687C3D"/>
    <w:rsid w:val="00691284"/>
    <w:rsid w:val="006928F8"/>
    <w:rsid w:val="00692CF3"/>
    <w:rsid w:val="00693859"/>
    <w:rsid w:val="00694179"/>
    <w:rsid w:val="00695831"/>
    <w:rsid w:val="00695E36"/>
    <w:rsid w:val="006971E2"/>
    <w:rsid w:val="00697516"/>
    <w:rsid w:val="006976D6"/>
    <w:rsid w:val="006A114B"/>
    <w:rsid w:val="006A114F"/>
    <w:rsid w:val="006A13AD"/>
    <w:rsid w:val="006A1BD0"/>
    <w:rsid w:val="006A1F50"/>
    <w:rsid w:val="006A24F8"/>
    <w:rsid w:val="006A2B63"/>
    <w:rsid w:val="006A343C"/>
    <w:rsid w:val="006A37AB"/>
    <w:rsid w:val="006A4E21"/>
    <w:rsid w:val="006A4F9C"/>
    <w:rsid w:val="006A5CC4"/>
    <w:rsid w:val="006A6585"/>
    <w:rsid w:val="006A6BE2"/>
    <w:rsid w:val="006A6FF7"/>
    <w:rsid w:val="006A71D1"/>
    <w:rsid w:val="006A7E83"/>
    <w:rsid w:val="006B0231"/>
    <w:rsid w:val="006B0DB5"/>
    <w:rsid w:val="006B0E91"/>
    <w:rsid w:val="006B1862"/>
    <w:rsid w:val="006B1BCD"/>
    <w:rsid w:val="006B2899"/>
    <w:rsid w:val="006B2D50"/>
    <w:rsid w:val="006B3085"/>
    <w:rsid w:val="006B3324"/>
    <w:rsid w:val="006B4C0A"/>
    <w:rsid w:val="006B535A"/>
    <w:rsid w:val="006B5B04"/>
    <w:rsid w:val="006B69EE"/>
    <w:rsid w:val="006B7CCB"/>
    <w:rsid w:val="006C0EA2"/>
    <w:rsid w:val="006C149E"/>
    <w:rsid w:val="006C2CC1"/>
    <w:rsid w:val="006C371B"/>
    <w:rsid w:val="006C49C5"/>
    <w:rsid w:val="006C5E17"/>
    <w:rsid w:val="006C6D5A"/>
    <w:rsid w:val="006C728E"/>
    <w:rsid w:val="006D04B3"/>
    <w:rsid w:val="006D0E90"/>
    <w:rsid w:val="006D0F8A"/>
    <w:rsid w:val="006D15AA"/>
    <w:rsid w:val="006D1DF0"/>
    <w:rsid w:val="006D20B8"/>
    <w:rsid w:val="006D2387"/>
    <w:rsid w:val="006D265F"/>
    <w:rsid w:val="006D2835"/>
    <w:rsid w:val="006D3B8A"/>
    <w:rsid w:val="006D3C2E"/>
    <w:rsid w:val="006D3CD8"/>
    <w:rsid w:val="006D4EAA"/>
    <w:rsid w:val="006D564B"/>
    <w:rsid w:val="006D5AD5"/>
    <w:rsid w:val="006D5CD8"/>
    <w:rsid w:val="006D7987"/>
    <w:rsid w:val="006E03CC"/>
    <w:rsid w:val="006E08D6"/>
    <w:rsid w:val="006E0A9A"/>
    <w:rsid w:val="006E1C9C"/>
    <w:rsid w:val="006E2784"/>
    <w:rsid w:val="006E4C4E"/>
    <w:rsid w:val="006E550D"/>
    <w:rsid w:val="006E5650"/>
    <w:rsid w:val="006E59BF"/>
    <w:rsid w:val="006E670F"/>
    <w:rsid w:val="006E6DD7"/>
    <w:rsid w:val="006E7403"/>
    <w:rsid w:val="006F08BA"/>
    <w:rsid w:val="006F15DA"/>
    <w:rsid w:val="006F179D"/>
    <w:rsid w:val="006F1C66"/>
    <w:rsid w:val="006F1DFC"/>
    <w:rsid w:val="006F1EE8"/>
    <w:rsid w:val="006F20BC"/>
    <w:rsid w:val="006F2291"/>
    <w:rsid w:val="006F29D9"/>
    <w:rsid w:val="006F3A23"/>
    <w:rsid w:val="006F40B2"/>
    <w:rsid w:val="006F4613"/>
    <w:rsid w:val="006F4640"/>
    <w:rsid w:val="006F4C7D"/>
    <w:rsid w:val="006F7045"/>
    <w:rsid w:val="006F77E8"/>
    <w:rsid w:val="0070155F"/>
    <w:rsid w:val="0070157B"/>
    <w:rsid w:val="0070184F"/>
    <w:rsid w:val="00702EC2"/>
    <w:rsid w:val="00703756"/>
    <w:rsid w:val="00703C6B"/>
    <w:rsid w:val="0070556A"/>
    <w:rsid w:val="007059EE"/>
    <w:rsid w:val="007060B7"/>
    <w:rsid w:val="0071056F"/>
    <w:rsid w:val="0071372D"/>
    <w:rsid w:val="00714688"/>
    <w:rsid w:val="00716C6B"/>
    <w:rsid w:val="00716E99"/>
    <w:rsid w:val="007171A9"/>
    <w:rsid w:val="00720791"/>
    <w:rsid w:val="00721378"/>
    <w:rsid w:val="00721FBB"/>
    <w:rsid w:val="00722327"/>
    <w:rsid w:val="00723ACE"/>
    <w:rsid w:val="00723FEF"/>
    <w:rsid w:val="00724133"/>
    <w:rsid w:val="00724291"/>
    <w:rsid w:val="00724A45"/>
    <w:rsid w:val="00724E7E"/>
    <w:rsid w:val="00725961"/>
    <w:rsid w:val="00725B5F"/>
    <w:rsid w:val="007262F1"/>
    <w:rsid w:val="007265B2"/>
    <w:rsid w:val="00726825"/>
    <w:rsid w:val="007268D9"/>
    <w:rsid w:val="00726C55"/>
    <w:rsid w:val="00726DAC"/>
    <w:rsid w:val="00726F1C"/>
    <w:rsid w:val="007273E4"/>
    <w:rsid w:val="00727D3B"/>
    <w:rsid w:val="00730108"/>
    <w:rsid w:val="00730B8D"/>
    <w:rsid w:val="0073111D"/>
    <w:rsid w:val="007324B6"/>
    <w:rsid w:val="00732B1D"/>
    <w:rsid w:val="00733878"/>
    <w:rsid w:val="007338C0"/>
    <w:rsid w:val="00734246"/>
    <w:rsid w:val="00734AF0"/>
    <w:rsid w:val="00734EB5"/>
    <w:rsid w:val="00735114"/>
    <w:rsid w:val="0073552E"/>
    <w:rsid w:val="00735FD5"/>
    <w:rsid w:val="00737250"/>
    <w:rsid w:val="0073740D"/>
    <w:rsid w:val="00737F7E"/>
    <w:rsid w:val="00737FBA"/>
    <w:rsid w:val="0074082C"/>
    <w:rsid w:val="00740DCD"/>
    <w:rsid w:val="007427AB"/>
    <w:rsid w:val="00742935"/>
    <w:rsid w:val="00743EC5"/>
    <w:rsid w:val="00743F7D"/>
    <w:rsid w:val="00743FE9"/>
    <w:rsid w:val="00745C6F"/>
    <w:rsid w:val="00746298"/>
    <w:rsid w:val="0074710D"/>
    <w:rsid w:val="00747591"/>
    <w:rsid w:val="00747FC6"/>
    <w:rsid w:val="00750F1B"/>
    <w:rsid w:val="00751B4E"/>
    <w:rsid w:val="007523F0"/>
    <w:rsid w:val="007525F2"/>
    <w:rsid w:val="007526DC"/>
    <w:rsid w:val="00752E68"/>
    <w:rsid w:val="00753AFD"/>
    <w:rsid w:val="00755669"/>
    <w:rsid w:val="00755A3E"/>
    <w:rsid w:val="007561F6"/>
    <w:rsid w:val="00756CAC"/>
    <w:rsid w:val="00756D3E"/>
    <w:rsid w:val="00757403"/>
    <w:rsid w:val="00757D65"/>
    <w:rsid w:val="00760493"/>
    <w:rsid w:val="00761147"/>
    <w:rsid w:val="0076120E"/>
    <w:rsid w:val="0076137D"/>
    <w:rsid w:val="00761D7B"/>
    <w:rsid w:val="0076291C"/>
    <w:rsid w:val="00762C22"/>
    <w:rsid w:val="00762CA9"/>
    <w:rsid w:val="00762EBE"/>
    <w:rsid w:val="00763A7E"/>
    <w:rsid w:val="007642EE"/>
    <w:rsid w:val="00764B87"/>
    <w:rsid w:val="00765CBA"/>
    <w:rsid w:val="00765D81"/>
    <w:rsid w:val="00766449"/>
    <w:rsid w:val="007669A8"/>
    <w:rsid w:val="007669BE"/>
    <w:rsid w:val="00767017"/>
    <w:rsid w:val="00767969"/>
    <w:rsid w:val="00767D0F"/>
    <w:rsid w:val="00772CE4"/>
    <w:rsid w:val="00773274"/>
    <w:rsid w:val="00773DE6"/>
    <w:rsid w:val="00775A13"/>
    <w:rsid w:val="00775DC7"/>
    <w:rsid w:val="00776B11"/>
    <w:rsid w:val="0078013B"/>
    <w:rsid w:val="007829CC"/>
    <w:rsid w:val="00782DC6"/>
    <w:rsid w:val="00783994"/>
    <w:rsid w:val="00783ACE"/>
    <w:rsid w:val="00783CDE"/>
    <w:rsid w:val="00784946"/>
    <w:rsid w:val="00786E97"/>
    <w:rsid w:val="007871B0"/>
    <w:rsid w:val="00787950"/>
    <w:rsid w:val="00790356"/>
    <w:rsid w:val="007934F2"/>
    <w:rsid w:val="007965FD"/>
    <w:rsid w:val="00796765"/>
    <w:rsid w:val="0079717E"/>
    <w:rsid w:val="0079768A"/>
    <w:rsid w:val="007979D2"/>
    <w:rsid w:val="007A0BB3"/>
    <w:rsid w:val="007A2BF9"/>
    <w:rsid w:val="007A2E4D"/>
    <w:rsid w:val="007A31F7"/>
    <w:rsid w:val="007A3EF9"/>
    <w:rsid w:val="007A56CB"/>
    <w:rsid w:val="007A58D8"/>
    <w:rsid w:val="007A5B88"/>
    <w:rsid w:val="007A5BB9"/>
    <w:rsid w:val="007A6555"/>
    <w:rsid w:val="007A65F6"/>
    <w:rsid w:val="007A6C5B"/>
    <w:rsid w:val="007A73E1"/>
    <w:rsid w:val="007A742A"/>
    <w:rsid w:val="007A75DC"/>
    <w:rsid w:val="007A7A15"/>
    <w:rsid w:val="007B08CC"/>
    <w:rsid w:val="007B1178"/>
    <w:rsid w:val="007B2D93"/>
    <w:rsid w:val="007B56CD"/>
    <w:rsid w:val="007B62D5"/>
    <w:rsid w:val="007B63F3"/>
    <w:rsid w:val="007B750D"/>
    <w:rsid w:val="007C086F"/>
    <w:rsid w:val="007C0CAA"/>
    <w:rsid w:val="007C173B"/>
    <w:rsid w:val="007C1A7C"/>
    <w:rsid w:val="007C1FF3"/>
    <w:rsid w:val="007C3F77"/>
    <w:rsid w:val="007C41FC"/>
    <w:rsid w:val="007C4E66"/>
    <w:rsid w:val="007C577A"/>
    <w:rsid w:val="007C78D3"/>
    <w:rsid w:val="007D0E53"/>
    <w:rsid w:val="007D18C6"/>
    <w:rsid w:val="007D2363"/>
    <w:rsid w:val="007D31CC"/>
    <w:rsid w:val="007D3347"/>
    <w:rsid w:val="007D340E"/>
    <w:rsid w:val="007D3790"/>
    <w:rsid w:val="007D388C"/>
    <w:rsid w:val="007D3EA6"/>
    <w:rsid w:val="007D45BA"/>
    <w:rsid w:val="007D477A"/>
    <w:rsid w:val="007D4A84"/>
    <w:rsid w:val="007D4CE1"/>
    <w:rsid w:val="007D579C"/>
    <w:rsid w:val="007D69C5"/>
    <w:rsid w:val="007D6EA7"/>
    <w:rsid w:val="007D6F3C"/>
    <w:rsid w:val="007D748D"/>
    <w:rsid w:val="007D7E11"/>
    <w:rsid w:val="007E044B"/>
    <w:rsid w:val="007E10ED"/>
    <w:rsid w:val="007E1279"/>
    <w:rsid w:val="007E161F"/>
    <w:rsid w:val="007E4A76"/>
    <w:rsid w:val="007E5732"/>
    <w:rsid w:val="007E5F6F"/>
    <w:rsid w:val="007E7166"/>
    <w:rsid w:val="007E7219"/>
    <w:rsid w:val="007F05DC"/>
    <w:rsid w:val="007F0AA2"/>
    <w:rsid w:val="007F154A"/>
    <w:rsid w:val="007F31E7"/>
    <w:rsid w:val="007F3DFB"/>
    <w:rsid w:val="007F40C9"/>
    <w:rsid w:val="007F49B1"/>
    <w:rsid w:val="007F4F0C"/>
    <w:rsid w:val="007F56A5"/>
    <w:rsid w:val="007F5A1B"/>
    <w:rsid w:val="007F626A"/>
    <w:rsid w:val="00800A42"/>
    <w:rsid w:val="00800A77"/>
    <w:rsid w:val="008013C2"/>
    <w:rsid w:val="00802DCC"/>
    <w:rsid w:val="00803706"/>
    <w:rsid w:val="00804E20"/>
    <w:rsid w:val="00804FBC"/>
    <w:rsid w:val="008051E6"/>
    <w:rsid w:val="00805B1A"/>
    <w:rsid w:val="00805C67"/>
    <w:rsid w:val="00806569"/>
    <w:rsid w:val="008069CB"/>
    <w:rsid w:val="0080709B"/>
    <w:rsid w:val="00810765"/>
    <w:rsid w:val="00811844"/>
    <w:rsid w:val="00812813"/>
    <w:rsid w:val="00812CC6"/>
    <w:rsid w:val="00813100"/>
    <w:rsid w:val="00813149"/>
    <w:rsid w:val="008139CE"/>
    <w:rsid w:val="00815768"/>
    <w:rsid w:val="00816A50"/>
    <w:rsid w:val="00816D48"/>
    <w:rsid w:val="00817FF6"/>
    <w:rsid w:val="00820C2F"/>
    <w:rsid w:val="00820EF2"/>
    <w:rsid w:val="008212AE"/>
    <w:rsid w:val="00821B32"/>
    <w:rsid w:val="00821EAD"/>
    <w:rsid w:val="008225B8"/>
    <w:rsid w:val="008234FE"/>
    <w:rsid w:val="00825B5F"/>
    <w:rsid w:val="0082712D"/>
    <w:rsid w:val="008276EE"/>
    <w:rsid w:val="008309AE"/>
    <w:rsid w:val="00832221"/>
    <w:rsid w:val="00833066"/>
    <w:rsid w:val="00833682"/>
    <w:rsid w:val="00833A35"/>
    <w:rsid w:val="00833AAE"/>
    <w:rsid w:val="008348E3"/>
    <w:rsid w:val="00834E98"/>
    <w:rsid w:val="00834EA8"/>
    <w:rsid w:val="00835B67"/>
    <w:rsid w:val="00835BB5"/>
    <w:rsid w:val="00835F47"/>
    <w:rsid w:val="0083605D"/>
    <w:rsid w:val="0083643E"/>
    <w:rsid w:val="00836A93"/>
    <w:rsid w:val="00836ECB"/>
    <w:rsid w:val="00837DEC"/>
    <w:rsid w:val="00840EF9"/>
    <w:rsid w:val="00841048"/>
    <w:rsid w:val="00841D4C"/>
    <w:rsid w:val="008422F5"/>
    <w:rsid w:val="00842771"/>
    <w:rsid w:val="00842839"/>
    <w:rsid w:val="00844947"/>
    <w:rsid w:val="00845FE0"/>
    <w:rsid w:val="008467D0"/>
    <w:rsid w:val="00846A46"/>
    <w:rsid w:val="00847985"/>
    <w:rsid w:val="008522D9"/>
    <w:rsid w:val="008526BF"/>
    <w:rsid w:val="00852837"/>
    <w:rsid w:val="00852CD8"/>
    <w:rsid w:val="00852F5D"/>
    <w:rsid w:val="008543C9"/>
    <w:rsid w:val="00854A23"/>
    <w:rsid w:val="00855DD6"/>
    <w:rsid w:val="00855E6C"/>
    <w:rsid w:val="00856335"/>
    <w:rsid w:val="00856D3C"/>
    <w:rsid w:val="00857D9B"/>
    <w:rsid w:val="00862128"/>
    <w:rsid w:val="008623FC"/>
    <w:rsid w:val="00863693"/>
    <w:rsid w:val="00864908"/>
    <w:rsid w:val="008652E8"/>
    <w:rsid w:val="00865F75"/>
    <w:rsid w:val="00866CD1"/>
    <w:rsid w:val="00867824"/>
    <w:rsid w:val="0087076C"/>
    <w:rsid w:val="00870D9C"/>
    <w:rsid w:val="008723D6"/>
    <w:rsid w:val="00872C27"/>
    <w:rsid w:val="00874C8B"/>
    <w:rsid w:val="00874E51"/>
    <w:rsid w:val="00875EFD"/>
    <w:rsid w:val="008762DF"/>
    <w:rsid w:val="0087640C"/>
    <w:rsid w:val="00876866"/>
    <w:rsid w:val="00876DC0"/>
    <w:rsid w:val="008773BC"/>
    <w:rsid w:val="00877EEA"/>
    <w:rsid w:val="00880419"/>
    <w:rsid w:val="00880706"/>
    <w:rsid w:val="0088141F"/>
    <w:rsid w:val="0088172A"/>
    <w:rsid w:val="00881E63"/>
    <w:rsid w:val="008820DF"/>
    <w:rsid w:val="008824AF"/>
    <w:rsid w:val="00882AC3"/>
    <w:rsid w:val="00883E45"/>
    <w:rsid w:val="00886799"/>
    <w:rsid w:val="00887EB9"/>
    <w:rsid w:val="00890F6B"/>
    <w:rsid w:val="00891677"/>
    <w:rsid w:val="00891DD9"/>
    <w:rsid w:val="00891F1A"/>
    <w:rsid w:val="00892C0A"/>
    <w:rsid w:val="00893105"/>
    <w:rsid w:val="008943A2"/>
    <w:rsid w:val="00894F67"/>
    <w:rsid w:val="00895129"/>
    <w:rsid w:val="008957A1"/>
    <w:rsid w:val="00896360"/>
    <w:rsid w:val="008965E0"/>
    <w:rsid w:val="008A03EC"/>
    <w:rsid w:val="008A2EEE"/>
    <w:rsid w:val="008A3469"/>
    <w:rsid w:val="008A4445"/>
    <w:rsid w:val="008A4D0A"/>
    <w:rsid w:val="008A509F"/>
    <w:rsid w:val="008A6969"/>
    <w:rsid w:val="008A6EED"/>
    <w:rsid w:val="008A7C24"/>
    <w:rsid w:val="008A7E6C"/>
    <w:rsid w:val="008A7F5B"/>
    <w:rsid w:val="008A7F66"/>
    <w:rsid w:val="008B07F8"/>
    <w:rsid w:val="008B1839"/>
    <w:rsid w:val="008B1962"/>
    <w:rsid w:val="008B1BBC"/>
    <w:rsid w:val="008B1ECC"/>
    <w:rsid w:val="008B1EFF"/>
    <w:rsid w:val="008B1FB7"/>
    <w:rsid w:val="008B2899"/>
    <w:rsid w:val="008B4033"/>
    <w:rsid w:val="008B44CE"/>
    <w:rsid w:val="008B4C57"/>
    <w:rsid w:val="008B53D7"/>
    <w:rsid w:val="008B750F"/>
    <w:rsid w:val="008B768A"/>
    <w:rsid w:val="008C018F"/>
    <w:rsid w:val="008C0DBA"/>
    <w:rsid w:val="008C19BE"/>
    <w:rsid w:val="008C1FAD"/>
    <w:rsid w:val="008C2709"/>
    <w:rsid w:val="008C27E2"/>
    <w:rsid w:val="008C3C07"/>
    <w:rsid w:val="008C3E22"/>
    <w:rsid w:val="008C5A58"/>
    <w:rsid w:val="008D008E"/>
    <w:rsid w:val="008D1CB0"/>
    <w:rsid w:val="008D283D"/>
    <w:rsid w:val="008D3C33"/>
    <w:rsid w:val="008D453C"/>
    <w:rsid w:val="008D50AF"/>
    <w:rsid w:val="008D596B"/>
    <w:rsid w:val="008D59B3"/>
    <w:rsid w:val="008D6338"/>
    <w:rsid w:val="008D65A1"/>
    <w:rsid w:val="008D6B20"/>
    <w:rsid w:val="008D7268"/>
    <w:rsid w:val="008D734D"/>
    <w:rsid w:val="008D7E0C"/>
    <w:rsid w:val="008E30A9"/>
    <w:rsid w:val="008E30EF"/>
    <w:rsid w:val="008E5263"/>
    <w:rsid w:val="008E5646"/>
    <w:rsid w:val="008E57F1"/>
    <w:rsid w:val="008E64F2"/>
    <w:rsid w:val="008E6F46"/>
    <w:rsid w:val="008E7018"/>
    <w:rsid w:val="008E75D8"/>
    <w:rsid w:val="008E762B"/>
    <w:rsid w:val="008E7A86"/>
    <w:rsid w:val="008E7FA9"/>
    <w:rsid w:val="008F0120"/>
    <w:rsid w:val="008F0902"/>
    <w:rsid w:val="008F1503"/>
    <w:rsid w:val="008F26D2"/>
    <w:rsid w:val="008F36E0"/>
    <w:rsid w:val="008F3EE4"/>
    <w:rsid w:val="008F4E3F"/>
    <w:rsid w:val="008F585D"/>
    <w:rsid w:val="008F5ED8"/>
    <w:rsid w:val="008F6EFE"/>
    <w:rsid w:val="00900A16"/>
    <w:rsid w:val="009010DD"/>
    <w:rsid w:val="00901358"/>
    <w:rsid w:val="0090175F"/>
    <w:rsid w:val="00903C85"/>
    <w:rsid w:val="0090464F"/>
    <w:rsid w:val="009055D5"/>
    <w:rsid w:val="009057BE"/>
    <w:rsid w:val="00906727"/>
    <w:rsid w:val="00906C3D"/>
    <w:rsid w:val="00910F91"/>
    <w:rsid w:val="00912BD6"/>
    <w:rsid w:val="009132FC"/>
    <w:rsid w:val="00914FC7"/>
    <w:rsid w:val="009152A9"/>
    <w:rsid w:val="00916015"/>
    <w:rsid w:val="0091769A"/>
    <w:rsid w:val="00917D6E"/>
    <w:rsid w:val="00921803"/>
    <w:rsid w:val="00921C6E"/>
    <w:rsid w:val="00922C40"/>
    <w:rsid w:val="009234B6"/>
    <w:rsid w:val="009262CF"/>
    <w:rsid w:val="00927DF4"/>
    <w:rsid w:val="00930809"/>
    <w:rsid w:val="009310CB"/>
    <w:rsid w:val="0093148B"/>
    <w:rsid w:val="00932059"/>
    <w:rsid w:val="0093418E"/>
    <w:rsid w:val="0093557B"/>
    <w:rsid w:val="009355B7"/>
    <w:rsid w:val="009365F6"/>
    <w:rsid w:val="00936BDB"/>
    <w:rsid w:val="00936F9B"/>
    <w:rsid w:val="00940145"/>
    <w:rsid w:val="009402EF"/>
    <w:rsid w:val="0094052C"/>
    <w:rsid w:val="009410A0"/>
    <w:rsid w:val="009430AD"/>
    <w:rsid w:val="009430CE"/>
    <w:rsid w:val="009436E5"/>
    <w:rsid w:val="00943CBB"/>
    <w:rsid w:val="00943D84"/>
    <w:rsid w:val="009450A8"/>
    <w:rsid w:val="00946E37"/>
    <w:rsid w:val="00950D6F"/>
    <w:rsid w:val="00950F8D"/>
    <w:rsid w:val="00951027"/>
    <w:rsid w:val="009515ED"/>
    <w:rsid w:val="0095262C"/>
    <w:rsid w:val="00952C9F"/>
    <w:rsid w:val="00954DBF"/>
    <w:rsid w:val="0095549A"/>
    <w:rsid w:val="009575DE"/>
    <w:rsid w:val="009622DE"/>
    <w:rsid w:val="00965371"/>
    <w:rsid w:val="00965BFE"/>
    <w:rsid w:val="00965F18"/>
    <w:rsid w:val="00966103"/>
    <w:rsid w:val="00966AC7"/>
    <w:rsid w:val="00970613"/>
    <w:rsid w:val="00970790"/>
    <w:rsid w:val="00970DB2"/>
    <w:rsid w:val="00970F62"/>
    <w:rsid w:val="00971417"/>
    <w:rsid w:val="009716EA"/>
    <w:rsid w:val="0097222E"/>
    <w:rsid w:val="00972C37"/>
    <w:rsid w:val="009738B6"/>
    <w:rsid w:val="00974271"/>
    <w:rsid w:val="009765BC"/>
    <w:rsid w:val="00976E5F"/>
    <w:rsid w:val="00977A1D"/>
    <w:rsid w:val="00977B64"/>
    <w:rsid w:val="00980484"/>
    <w:rsid w:val="0098261E"/>
    <w:rsid w:val="009840D4"/>
    <w:rsid w:val="00984359"/>
    <w:rsid w:val="00986498"/>
    <w:rsid w:val="00987A47"/>
    <w:rsid w:val="00987A96"/>
    <w:rsid w:val="00987DED"/>
    <w:rsid w:val="00992D75"/>
    <w:rsid w:val="009932EF"/>
    <w:rsid w:val="009938A1"/>
    <w:rsid w:val="00993D2D"/>
    <w:rsid w:val="00994339"/>
    <w:rsid w:val="009943DD"/>
    <w:rsid w:val="009943F7"/>
    <w:rsid w:val="00994416"/>
    <w:rsid w:val="00994E04"/>
    <w:rsid w:val="00994FFA"/>
    <w:rsid w:val="00996371"/>
    <w:rsid w:val="00996453"/>
    <w:rsid w:val="009968BB"/>
    <w:rsid w:val="00996B21"/>
    <w:rsid w:val="00997FD8"/>
    <w:rsid w:val="00997FF8"/>
    <w:rsid w:val="009A03EB"/>
    <w:rsid w:val="009A1734"/>
    <w:rsid w:val="009A1CD0"/>
    <w:rsid w:val="009A2399"/>
    <w:rsid w:val="009A32AB"/>
    <w:rsid w:val="009A39B0"/>
    <w:rsid w:val="009A3CAD"/>
    <w:rsid w:val="009A40BD"/>
    <w:rsid w:val="009A46CB"/>
    <w:rsid w:val="009A46DA"/>
    <w:rsid w:val="009A56AB"/>
    <w:rsid w:val="009A6034"/>
    <w:rsid w:val="009A789F"/>
    <w:rsid w:val="009B2195"/>
    <w:rsid w:val="009B3869"/>
    <w:rsid w:val="009B3E6C"/>
    <w:rsid w:val="009B3F7F"/>
    <w:rsid w:val="009B4C44"/>
    <w:rsid w:val="009B51FE"/>
    <w:rsid w:val="009B57FA"/>
    <w:rsid w:val="009B5FC7"/>
    <w:rsid w:val="009B6141"/>
    <w:rsid w:val="009B62E3"/>
    <w:rsid w:val="009B7561"/>
    <w:rsid w:val="009B7F41"/>
    <w:rsid w:val="009C054E"/>
    <w:rsid w:val="009C0F2C"/>
    <w:rsid w:val="009C1465"/>
    <w:rsid w:val="009C1A54"/>
    <w:rsid w:val="009C3587"/>
    <w:rsid w:val="009C3655"/>
    <w:rsid w:val="009C4630"/>
    <w:rsid w:val="009C46B4"/>
    <w:rsid w:val="009C4927"/>
    <w:rsid w:val="009C54C8"/>
    <w:rsid w:val="009D0216"/>
    <w:rsid w:val="009D14D5"/>
    <w:rsid w:val="009D24D5"/>
    <w:rsid w:val="009D2780"/>
    <w:rsid w:val="009D2EB6"/>
    <w:rsid w:val="009D306D"/>
    <w:rsid w:val="009D3087"/>
    <w:rsid w:val="009D4729"/>
    <w:rsid w:val="009D53E1"/>
    <w:rsid w:val="009E06E8"/>
    <w:rsid w:val="009E08FD"/>
    <w:rsid w:val="009E1FF8"/>
    <w:rsid w:val="009E2610"/>
    <w:rsid w:val="009E2EE5"/>
    <w:rsid w:val="009E2F1F"/>
    <w:rsid w:val="009E3037"/>
    <w:rsid w:val="009E4273"/>
    <w:rsid w:val="009E4342"/>
    <w:rsid w:val="009E4717"/>
    <w:rsid w:val="009E59C1"/>
    <w:rsid w:val="009E5ADD"/>
    <w:rsid w:val="009E5F87"/>
    <w:rsid w:val="009E71B6"/>
    <w:rsid w:val="009E7424"/>
    <w:rsid w:val="009F0471"/>
    <w:rsid w:val="009F115C"/>
    <w:rsid w:val="009F2B33"/>
    <w:rsid w:val="009F2D17"/>
    <w:rsid w:val="009F3452"/>
    <w:rsid w:val="009F3A2F"/>
    <w:rsid w:val="009F3A3C"/>
    <w:rsid w:val="009F3F87"/>
    <w:rsid w:val="009F43B5"/>
    <w:rsid w:val="009F4B83"/>
    <w:rsid w:val="009F4FD8"/>
    <w:rsid w:val="009F50A4"/>
    <w:rsid w:val="009F6AEC"/>
    <w:rsid w:val="00A01965"/>
    <w:rsid w:val="00A022B8"/>
    <w:rsid w:val="00A0303A"/>
    <w:rsid w:val="00A03B85"/>
    <w:rsid w:val="00A044AB"/>
    <w:rsid w:val="00A05473"/>
    <w:rsid w:val="00A05751"/>
    <w:rsid w:val="00A067A5"/>
    <w:rsid w:val="00A0749E"/>
    <w:rsid w:val="00A07D90"/>
    <w:rsid w:val="00A11F0B"/>
    <w:rsid w:val="00A12F81"/>
    <w:rsid w:val="00A14B6E"/>
    <w:rsid w:val="00A15751"/>
    <w:rsid w:val="00A15D33"/>
    <w:rsid w:val="00A16373"/>
    <w:rsid w:val="00A16A9A"/>
    <w:rsid w:val="00A177DE"/>
    <w:rsid w:val="00A17BF7"/>
    <w:rsid w:val="00A20316"/>
    <w:rsid w:val="00A20905"/>
    <w:rsid w:val="00A20FC1"/>
    <w:rsid w:val="00A21B23"/>
    <w:rsid w:val="00A2247C"/>
    <w:rsid w:val="00A226AE"/>
    <w:rsid w:val="00A22798"/>
    <w:rsid w:val="00A2381B"/>
    <w:rsid w:val="00A24144"/>
    <w:rsid w:val="00A251CB"/>
    <w:rsid w:val="00A25343"/>
    <w:rsid w:val="00A26AA6"/>
    <w:rsid w:val="00A26CA6"/>
    <w:rsid w:val="00A27A56"/>
    <w:rsid w:val="00A27D6E"/>
    <w:rsid w:val="00A27E06"/>
    <w:rsid w:val="00A31146"/>
    <w:rsid w:val="00A3194B"/>
    <w:rsid w:val="00A32028"/>
    <w:rsid w:val="00A3251F"/>
    <w:rsid w:val="00A32CA6"/>
    <w:rsid w:val="00A33616"/>
    <w:rsid w:val="00A34200"/>
    <w:rsid w:val="00A343C5"/>
    <w:rsid w:val="00A34C74"/>
    <w:rsid w:val="00A35B2A"/>
    <w:rsid w:val="00A36363"/>
    <w:rsid w:val="00A36EAD"/>
    <w:rsid w:val="00A37321"/>
    <w:rsid w:val="00A4021E"/>
    <w:rsid w:val="00A4226B"/>
    <w:rsid w:val="00A4267A"/>
    <w:rsid w:val="00A42FA5"/>
    <w:rsid w:val="00A42FE8"/>
    <w:rsid w:val="00A44C3E"/>
    <w:rsid w:val="00A45B92"/>
    <w:rsid w:val="00A47B3B"/>
    <w:rsid w:val="00A47CA0"/>
    <w:rsid w:val="00A50218"/>
    <w:rsid w:val="00A5145B"/>
    <w:rsid w:val="00A51544"/>
    <w:rsid w:val="00A52409"/>
    <w:rsid w:val="00A52682"/>
    <w:rsid w:val="00A526BC"/>
    <w:rsid w:val="00A5356B"/>
    <w:rsid w:val="00A54713"/>
    <w:rsid w:val="00A55AD0"/>
    <w:rsid w:val="00A55C1D"/>
    <w:rsid w:val="00A56A7B"/>
    <w:rsid w:val="00A56C09"/>
    <w:rsid w:val="00A571C3"/>
    <w:rsid w:val="00A571F1"/>
    <w:rsid w:val="00A6000F"/>
    <w:rsid w:val="00A6052E"/>
    <w:rsid w:val="00A60679"/>
    <w:rsid w:val="00A608A7"/>
    <w:rsid w:val="00A60964"/>
    <w:rsid w:val="00A61CDF"/>
    <w:rsid w:val="00A62B8F"/>
    <w:rsid w:val="00A62F16"/>
    <w:rsid w:val="00A63380"/>
    <w:rsid w:val="00A63651"/>
    <w:rsid w:val="00A642F2"/>
    <w:rsid w:val="00A64ED0"/>
    <w:rsid w:val="00A6552D"/>
    <w:rsid w:val="00A665C2"/>
    <w:rsid w:val="00A6729A"/>
    <w:rsid w:val="00A71077"/>
    <w:rsid w:val="00A71414"/>
    <w:rsid w:val="00A71756"/>
    <w:rsid w:val="00A72742"/>
    <w:rsid w:val="00A72FCB"/>
    <w:rsid w:val="00A7416B"/>
    <w:rsid w:val="00A7549D"/>
    <w:rsid w:val="00A75681"/>
    <w:rsid w:val="00A759C4"/>
    <w:rsid w:val="00A7628A"/>
    <w:rsid w:val="00A768C1"/>
    <w:rsid w:val="00A76954"/>
    <w:rsid w:val="00A778A3"/>
    <w:rsid w:val="00A8349A"/>
    <w:rsid w:val="00A837B1"/>
    <w:rsid w:val="00A842A4"/>
    <w:rsid w:val="00A842E8"/>
    <w:rsid w:val="00A849C9"/>
    <w:rsid w:val="00A8544C"/>
    <w:rsid w:val="00A8552B"/>
    <w:rsid w:val="00A85AD3"/>
    <w:rsid w:val="00A864A9"/>
    <w:rsid w:val="00A90550"/>
    <w:rsid w:val="00A90CA1"/>
    <w:rsid w:val="00A91157"/>
    <w:rsid w:val="00A91277"/>
    <w:rsid w:val="00A91685"/>
    <w:rsid w:val="00A92CCA"/>
    <w:rsid w:val="00A92E5F"/>
    <w:rsid w:val="00A92F0A"/>
    <w:rsid w:val="00A93DD1"/>
    <w:rsid w:val="00A94133"/>
    <w:rsid w:val="00A955A4"/>
    <w:rsid w:val="00A96491"/>
    <w:rsid w:val="00A967DC"/>
    <w:rsid w:val="00A97A96"/>
    <w:rsid w:val="00A97E34"/>
    <w:rsid w:val="00AA060F"/>
    <w:rsid w:val="00AA070F"/>
    <w:rsid w:val="00AA2122"/>
    <w:rsid w:val="00AA2AAA"/>
    <w:rsid w:val="00AA3CD4"/>
    <w:rsid w:val="00AA4AEF"/>
    <w:rsid w:val="00AA4E76"/>
    <w:rsid w:val="00AA5097"/>
    <w:rsid w:val="00AA653B"/>
    <w:rsid w:val="00AB06EE"/>
    <w:rsid w:val="00AB0DD2"/>
    <w:rsid w:val="00AB0F98"/>
    <w:rsid w:val="00AB29D2"/>
    <w:rsid w:val="00AB4B90"/>
    <w:rsid w:val="00AB530D"/>
    <w:rsid w:val="00AB59DC"/>
    <w:rsid w:val="00AB5A1D"/>
    <w:rsid w:val="00AB66BD"/>
    <w:rsid w:val="00AB6A14"/>
    <w:rsid w:val="00AC0495"/>
    <w:rsid w:val="00AC11A4"/>
    <w:rsid w:val="00AC1AE2"/>
    <w:rsid w:val="00AC3C03"/>
    <w:rsid w:val="00AC4920"/>
    <w:rsid w:val="00AC5B91"/>
    <w:rsid w:val="00AC667C"/>
    <w:rsid w:val="00AC7A40"/>
    <w:rsid w:val="00AC7D58"/>
    <w:rsid w:val="00AC7E40"/>
    <w:rsid w:val="00AD07FD"/>
    <w:rsid w:val="00AD183C"/>
    <w:rsid w:val="00AD27C5"/>
    <w:rsid w:val="00AD2D39"/>
    <w:rsid w:val="00AD380C"/>
    <w:rsid w:val="00AD3C0E"/>
    <w:rsid w:val="00AD3C6C"/>
    <w:rsid w:val="00AD3E1C"/>
    <w:rsid w:val="00AD57AC"/>
    <w:rsid w:val="00AD5B0E"/>
    <w:rsid w:val="00AD5EFB"/>
    <w:rsid w:val="00AD628B"/>
    <w:rsid w:val="00AD675E"/>
    <w:rsid w:val="00AD6963"/>
    <w:rsid w:val="00AE0BC4"/>
    <w:rsid w:val="00AE0F6C"/>
    <w:rsid w:val="00AE19AB"/>
    <w:rsid w:val="00AE1B33"/>
    <w:rsid w:val="00AE29A5"/>
    <w:rsid w:val="00AE2B43"/>
    <w:rsid w:val="00AE4A4B"/>
    <w:rsid w:val="00AE4F7F"/>
    <w:rsid w:val="00AE5188"/>
    <w:rsid w:val="00AE5BF2"/>
    <w:rsid w:val="00AE5E88"/>
    <w:rsid w:val="00AE5F87"/>
    <w:rsid w:val="00AE63B2"/>
    <w:rsid w:val="00AE736A"/>
    <w:rsid w:val="00AE7E36"/>
    <w:rsid w:val="00AF201A"/>
    <w:rsid w:val="00AF2AA3"/>
    <w:rsid w:val="00AF2DA5"/>
    <w:rsid w:val="00AF3966"/>
    <w:rsid w:val="00AF4215"/>
    <w:rsid w:val="00AF50BF"/>
    <w:rsid w:val="00AF5669"/>
    <w:rsid w:val="00AF6A5D"/>
    <w:rsid w:val="00AF6EDD"/>
    <w:rsid w:val="00AF75EA"/>
    <w:rsid w:val="00B009BB"/>
    <w:rsid w:val="00B013E6"/>
    <w:rsid w:val="00B0190D"/>
    <w:rsid w:val="00B01B2A"/>
    <w:rsid w:val="00B0237C"/>
    <w:rsid w:val="00B025F1"/>
    <w:rsid w:val="00B02FD4"/>
    <w:rsid w:val="00B06397"/>
    <w:rsid w:val="00B0687B"/>
    <w:rsid w:val="00B06CE8"/>
    <w:rsid w:val="00B06FFD"/>
    <w:rsid w:val="00B07473"/>
    <w:rsid w:val="00B07646"/>
    <w:rsid w:val="00B0796A"/>
    <w:rsid w:val="00B07B41"/>
    <w:rsid w:val="00B07CD6"/>
    <w:rsid w:val="00B07F3C"/>
    <w:rsid w:val="00B1246B"/>
    <w:rsid w:val="00B12718"/>
    <w:rsid w:val="00B12E54"/>
    <w:rsid w:val="00B1332B"/>
    <w:rsid w:val="00B1377D"/>
    <w:rsid w:val="00B144BA"/>
    <w:rsid w:val="00B15DE0"/>
    <w:rsid w:val="00B16103"/>
    <w:rsid w:val="00B16B8F"/>
    <w:rsid w:val="00B17867"/>
    <w:rsid w:val="00B2024A"/>
    <w:rsid w:val="00B209DD"/>
    <w:rsid w:val="00B20C73"/>
    <w:rsid w:val="00B21553"/>
    <w:rsid w:val="00B216C9"/>
    <w:rsid w:val="00B218D5"/>
    <w:rsid w:val="00B228BA"/>
    <w:rsid w:val="00B22E12"/>
    <w:rsid w:val="00B23475"/>
    <w:rsid w:val="00B23A07"/>
    <w:rsid w:val="00B23E84"/>
    <w:rsid w:val="00B24D17"/>
    <w:rsid w:val="00B275DD"/>
    <w:rsid w:val="00B31352"/>
    <w:rsid w:val="00B31D91"/>
    <w:rsid w:val="00B32060"/>
    <w:rsid w:val="00B32449"/>
    <w:rsid w:val="00B32A99"/>
    <w:rsid w:val="00B32FC8"/>
    <w:rsid w:val="00B33497"/>
    <w:rsid w:val="00B33A44"/>
    <w:rsid w:val="00B3491A"/>
    <w:rsid w:val="00B3523B"/>
    <w:rsid w:val="00B3622A"/>
    <w:rsid w:val="00B3632B"/>
    <w:rsid w:val="00B36CEA"/>
    <w:rsid w:val="00B37E98"/>
    <w:rsid w:val="00B37EEF"/>
    <w:rsid w:val="00B37F8D"/>
    <w:rsid w:val="00B410BB"/>
    <w:rsid w:val="00B411D9"/>
    <w:rsid w:val="00B41AF1"/>
    <w:rsid w:val="00B42D11"/>
    <w:rsid w:val="00B43473"/>
    <w:rsid w:val="00B45E5A"/>
    <w:rsid w:val="00B4678B"/>
    <w:rsid w:val="00B469F3"/>
    <w:rsid w:val="00B47E0C"/>
    <w:rsid w:val="00B51C3B"/>
    <w:rsid w:val="00B51C5D"/>
    <w:rsid w:val="00B52183"/>
    <w:rsid w:val="00B52CE2"/>
    <w:rsid w:val="00B5313D"/>
    <w:rsid w:val="00B5678B"/>
    <w:rsid w:val="00B600F5"/>
    <w:rsid w:val="00B61279"/>
    <w:rsid w:val="00B63777"/>
    <w:rsid w:val="00B63844"/>
    <w:rsid w:val="00B65E1D"/>
    <w:rsid w:val="00B664D5"/>
    <w:rsid w:val="00B66BF9"/>
    <w:rsid w:val="00B67876"/>
    <w:rsid w:val="00B70098"/>
    <w:rsid w:val="00B701AD"/>
    <w:rsid w:val="00B70599"/>
    <w:rsid w:val="00B70F06"/>
    <w:rsid w:val="00B71735"/>
    <w:rsid w:val="00B71D37"/>
    <w:rsid w:val="00B71E76"/>
    <w:rsid w:val="00B73A1E"/>
    <w:rsid w:val="00B74306"/>
    <w:rsid w:val="00B747A9"/>
    <w:rsid w:val="00B76C94"/>
    <w:rsid w:val="00B8086F"/>
    <w:rsid w:val="00B812FD"/>
    <w:rsid w:val="00B81760"/>
    <w:rsid w:val="00B81803"/>
    <w:rsid w:val="00B81BE3"/>
    <w:rsid w:val="00B82364"/>
    <w:rsid w:val="00B82E00"/>
    <w:rsid w:val="00B83189"/>
    <w:rsid w:val="00B83CEB"/>
    <w:rsid w:val="00B840C4"/>
    <w:rsid w:val="00B843DE"/>
    <w:rsid w:val="00B845F0"/>
    <w:rsid w:val="00B847EC"/>
    <w:rsid w:val="00B85581"/>
    <w:rsid w:val="00B863E4"/>
    <w:rsid w:val="00B86A56"/>
    <w:rsid w:val="00B87502"/>
    <w:rsid w:val="00B91170"/>
    <w:rsid w:val="00B92314"/>
    <w:rsid w:val="00B9249F"/>
    <w:rsid w:val="00B92754"/>
    <w:rsid w:val="00B92EFB"/>
    <w:rsid w:val="00B94B0C"/>
    <w:rsid w:val="00B95F30"/>
    <w:rsid w:val="00B96D91"/>
    <w:rsid w:val="00B974D6"/>
    <w:rsid w:val="00BA09A9"/>
    <w:rsid w:val="00BA0AB4"/>
    <w:rsid w:val="00BA0BD9"/>
    <w:rsid w:val="00BA1582"/>
    <w:rsid w:val="00BA15CB"/>
    <w:rsid w:val="00BA26A9"/>
    <w:rsid w:val="00BA2FC5"/>
    <w:rsid w:val="00BA353D"/>
    <w:rsid w:val="00BA367F"/>
    <w:rsid w:val="00BA3C5E"/>
    <w:rsid w:val="00BA42D2"/>
    <w:rsid w:val="00BA4836"/>
    <w:rsid w:val="00BA4D48"/>
    <w:rsid w:val="00BA561D"/>
    <w:rsid w:val="00BA6235"/>
    <w:rsid w:val="00BA747A"/>
    <w:rsid w:val="00BA7570"/>
    <w:rsid w:val="00BB025B"/>
    <w:rsid w:val="00BB0584"/>
    <w:rsid w:val="00BB109A"/>
    <w:rsid w:val="00BB1EB6"/>
    <w:rsid w:val="00BB2482"/>
    <w:rsid w:val="00BB2770"/>
    <w:rsid w:val="00BB2A49"/>
    <w:rsid w:val="00BB36A0"/>
    <w:rsid w:val="00BB3916"/>
    <w:rsid w:val="00BB3ABF"/>
    <w:rsid w:val="00BB40CC"/>
    <w:rsid w:val="00BB589A"/>
    <w:rsid w:val="00BB600E"/>
    <w:rsid w:val="00BB6B70"/>
    <w:rsid w:val="00BB7113"/>
    <w:rsid w:val="00BB7670"/>
    <w:rsid w:val="00BC02FA"/>
    <w:rsid w:val="00BC0F69"/>
    <w:rsid w:val="00BC1C00"/>
    <w:rsid w:val="00BC1E0C"/>
    <w:rsid w:val="00BC29AC"/>
    <w:rsid w:val="00BC2B68"/>
    <w:rsid w:val="00BC49A1"/>
    <w:rsid w:val="00BC4B74"/>
    <w:rsid w:val="00BC50B4"/>
    <w:rsid w:val="00BC59F1"/>
    <w:rsid w:val="00BC5B4B"/>
    <w:rsid w:val="00BC6189"/>
    <w:rsid w:val="00BC6383"/>
    <w:rsid w:val="00BC65F3"/>
    <w:rsid w:val="00BC7AA3"/>
    <w:rsid w:val="00BD02A4"/>
    <w:rsid w:val="00BD104B"/>
    <w:rsid w:val="00BD1159"/>
    <w:rsid w:val="00BD463F"/>
    <w:rsid w:val="00BD5DFE"/>
    <w:rsid w:val="00BD752C"/>
    <w:rsid w:val="00BE1C96"/>
    <w:rsid w:val="00BE2E65"/>
    <w:rsid w:val="00BE36C9"/>
    <w:rsid w:val="00BE3A29"/>
    <w:rsid w:val="00BE44A2"/>
    <w:rsid w:val="00BE4BD5"/>
    <w:rsid w:val="00BE511E"/>
    <w:rsid w:val="00BE5263"/>
    <w:rsid w:val="00BE75B0"/>
    <w:rsid w:val="00BE7D1B"/>
    <w:rsid w:val="00BF0EFF"/>
    <w:rsid w:val="00BF2895"/>
    <w:rsid w:val="00BF4E8E"/>
    <w:rsid w:val="00BF69A8"/>
    <w:rsid w:val="00BF6DCF"/>
    <w:rsid w:val="00BF715D"/>
    <w:rsid w:val="00BF751A"/>
    <w:rsid w:val="00C005EC"/>
    <w:rsid w:val="00C008A6"/>
    <w:rsid w:val="00C00E56"/>
    <w:rsid w:val="00C0155C"/>
    <w:rsid w:val="00C01B0B"/>
    <w:rsid w:val="00C02906"/>
    <w:rsid w:val="00C04679"/>
    <w:rsid w:val="00C04AC2"/>
    <w:rsid w:val="00C05129"/>
    <w:rsid w:val="00C05410"/>
    <w:rsid w:val="00C06DC5"/>
    <w:rsid w:val="00C07551"/>
    <w:rsid w:val="00C117B4"/>
    <w:rsid w:val="00C11B15"/>
    <w:rsid w:val="00C11C9F"/>
    <w:rsid w:val="00C124B4"/>
    <w:rsid w:val="00C127EB"/>
    <w:rsid w:val="00C12872"/>
    <w:rsid w:val="00C12F6A"/>
    <w:rsid w:val="00C13B81"/>
    <w:rsid w:val="00C13CC1"/>
    <w:rsid w:val="00C13CD1"/>
    <w:rsid w:val="00C1570C"/>
    <w:rsid w:val="00C15877"/>
    <w:rsid w:val="00C16A91"/>
    <w:rsid w:val="00C17439"/>
    <w:rsid w:val="00C20231"/>
    <w:rsid w:val="00C2054E"/>
    <w:rsid w:val="00C20954"/>
    <w:rsid w:val="00C21178"/>
    <w:rsid w:val="00C22C88"/>
    <w:rsid w:val="00C23077"/>
    <w:rsid w:val="00C231B9"/>
    <w:rsid w:val="00C24AED"/>
    <w:rsid w:val="00C24C56"/>
    <w:rsid w:val="00C26085"/>
    <w:rsid w:val="00C30F26"/>
    <w:rsid w:val="00C315C1"/>
    <w:rsid w:val="00C3224B"/>
    <w:rsid w:val="00C32304"/>
    <w:rsid w:val="00C32829"/>
    <w:rsid w:val="00C3395E"/>
    <w:rsid w:val="00C34C90"/>
    <w:rsid w:val="00C34DB4"/>
    <w:rsid w:val="00C356B7"/>
    <w:rsid w:val="00C35D08"/>
    <w:rsid w:val="00C35DFC"/>
    <w:rsid w:val="00C364D9"/>
    <w:rsid w:val="00C36F0A"/>
    <w:rsid w:val="00C37321"/>
    <w:rsid w:val="00C3783C"/>
    <w:rsid w:val="00C37C4A"/>
    <w:rsid w:val="00C403B6"/>
    <w:rsid w:val="00C41464"/>
    <w:rsid w:val="00C41728"/>
    <w:rsid w:val="00C436D5"/>
    <w:rsid w:val="00C459B9"/>
    <w:rsid w:val="00C46378"/>
    <w:rsid w:val="00C50023"/>
    <w:rsid w:val="00C51BD2"/>
    <w:rsid w:val="00C51C3A"/>
    <w:rsid w:val="00C51D9D"/>
    <w:rsid w:val="00C51DD6"/>
    <w:rsid w:val="00C532F3"/>
    <w:rsid w:val="00C5488A"/>
    <w:rsid w:val="00C549C0"/>
    <w:rsid w:val="00C54CE3"/>
    <w:rsid w:val="00C5511C"/>
    <w:rsid w:val="00C557F9"/>
    <w:rsid w:val="00C55891"/>
    <w:rsid w:val="00C55D5C"/>
    <w:rsid w:val="00C55D90"/>
    <w:rsid w:val="00C56214"/>
    <w:rsid w:val="00C57D48"/>
    <w:rsid w:val="00C60093"/>
    <w:rsid w:val="00C61531"/>
    <w:rsid w:val="00C63D90"/>
    <w:rsid w:val="00C63FDB"/>
    <w:rsid w:val="00C641A4"/>
    <w:rsid w:val="00C65D7C"/>
    <w:rsid w:val="00C6628E"/>
    <w:rsid w:val="00C66A4C"/>
    <w:rsid w:val="00C66EB3"/>
    <w:rsid w:val="00C67568"/>
    <w:rsid w:val="00C7034F"/>
    <w:rsid w:val="00C705C0"/>
    <w:rsid w:val="00C70F1A"/>
    <w:rsid w:val="00C7141F"/>
    <w:rsid w:val="00C71B27"/>
    <w:rsid w:val="00C72883"/>
    <w:rsid w:val="00C743A2"/>
    <w:rsid w:val="00C74462"/>
    <w:rsid w:val="00C745E3"/>
    <w:rsid w:val="00C74A2E"/>
    <w:rsid w:val="00C76895"/>
    <w:rsid w:val="00C77F8B"/>
    <w:rsid w:val="00C80CAE"/>
    <w:rsid w:val="00C81394"/>
    <w:rsid w:val="00C81639"/>
    <w:rsid w:val="00C81CA6"/>
    <w:rsid w:val="00C82BDB"/>
    <w:rsid w:val="00C83A48"/>
    <w:rsid w:val="00C83B2C"/>
    <w:rsid w:val="00C83D23"/>
    <w:rsid w:val="00C852E6"/>
    <w:rsid w:val="00C85D95"/>
    <w:rsid w:val="00C86041"/>
    <w:rsid w:val="00C863F3"/>
    <w:rsid w:val="00C8685A"/>
    <w:rsid w:val="00C86E47"/>
    <w:rsid w:val="00C87709"/>
    <w:rsid w:val="00C90AC7"/>
    <w:rsid w:val="00C90EC5"/>
    <w:rsid w:val="00C9129A"/>
    <w:rsid w:val="00C9204D"/>
    <w:rsid w:val="00C93514"/>
    <w:rsid w:val="00C935EE"/>
    <w:rsid w:val="00C9385C"/>
    <w:rsid w:val="00C93BE6"/>
    <w:rsid w:val="00C94BBF"/>
    <w:rsid w:val="00C951E9"/>
    <w:rsid w:val="00C95DA4"/>
    <w:rsid w:val="00C963A0"/>
    <w:rsid w:val="00C96776"/>
    <w:rsid w:val="00C97CC0"/>
    <w:rsid w:val="00CA1ECD"/>
    <w:rsid w:val="00CA5F5C"/>
    <w:rsid w:val="00CA602D"/>
    <w:rsid w:val="00CA67F7"/>
    <w:rsid w:val="00CB0278"/>
    <w:rsid w:val="00CB0C83"/>
    <w:rsid w:val="00CB0D25"/>
    <w:rsid w:val="00CB112B"/>
    <w:rsid w:val="00CB238D"/>
    <w:rsid w:val="00CB257D"/>
    <w:rsid w:val="00CB4467"/>
    <w:rsid w:val="00CB56E6"/>
    <w:rsid w:val="00CB5BAF"/>
    <w:rsid w:val="00CB633D"/>
    <w:rsid w:val="00CB639F"/>
    <w:rsid w:val="00CB654E"/>
    <w:rsid w:val="00CB6DA8"/>
    <w:rsid w:val="00CB6E8A"/>
    <w:rsid w:val="00CB7088"/>
    <w:rsid w:val="00CC004F"/>
    <w:rsid w:val="00CC034D"/>
    <w:rsid w:val="00CC07E6"/>
    <w:rsid w:val="00CC19A9"/>
    <w:rsid w:val="00CC1A9A"/>
    <w:rsid w:val="00CC1D4B"/>
    <w:rsid w:val="00CC2F17"/>
    <w:rsid w:val="00CC46DC"/>
    <w:rsid w:val="00CC5196"/>
    <w:rsid w:val="00CC5634"/>
    <w:rsid w:val="00CC7404"/>
    <w:rsid w:val="00CC776E"/>
    <w:rsid w:val="00CC7774"/>
    <w:rsid w:val="00CC7831"/>
    <w:rsid w:val="00CD0437"/>
    <w:rsid w:val="00CD08CE"/>
    <w:rsid w:val="00CD116E"/>
    <w:rsid w:val="00CD1625"/>
    <w:rsid w:val="00CD23B1"/>
    <w:rsid w:val="00CD29A2"/>
    <w:rsid w:val="00CD2BC4"/>
    <w:rsid w:val="00CD31DE"/>
    <w:rsid w:val="00CD4D24"/>
    <w:rsid w:val="00CD67E1"/>
    <w:rsid w:val="00CD6AF9"/>
    <w:rsid w:val="00CD6E11"/>
    <w:rsid w:val="00CD6EC5"/>
    <w:rsid w:val="00CD70E5"/>
    <w:rsid w:val="00CE04B9"/>
    <w:rsid w:val="00CE0533"/>
    <w:rsid w:val="00CE0BDE"/>
    <w:rsid w:val="00CE2BA5"/>
    <w:rsid w:val="00CE3839"/>
    <w:rsid w:val="00CE4975"/>
    <w:rsid w:val="00CE4A24"/>
    <w:rsid w:val="00CE5262"/>
    <w:rsid w:val="00CE5A84"/>
    <w:rsid w:val="00CE5FB8"/>
    <w:rsid w:val="00CE61CC"/>
    <w:rsid w:val="00CE664E"/>
    <w:rsid w:val="00CE757D"/>
    <w:rsid w:val="00CE7C02"/>
    <w:rsid w:val="00CE7D2C"/>
    <w:rsid w:val="00CE7DEA"/>
    <w:rsid w:val="00CF0749"/>
    <w:rsid w:val="00CF0FC7"/>
    <w:rsid w:val="00CF196F"/>
    <w:rsid w:val="00CF1BAB"/>
    <w:rsid w:val="00CF203F"/>
    <w:rsid w:val="00CF45FF"/>
    <w:rsid w:val="00CF5A1E"/>
    <w:rsid w:val="00CF5CF1"/>
    <w:rsid w:val="00CF617F"/>
    <w:rsid w:val="00CF665A"/>
    <w:rsid w:val="00CF7FCF"/>
    <w:rsid w:val="00D00A0C"/>
    <w:rsid w:val="00D0149F"/>
    <w:rsid w:val="00D02900"/>
    <w:rsid w:val="00D029D5"/>
    <w:rsid w:val="00D04EB0"/>
    <w:rsid w:val="00D062A3"/>
    <w:rsid w:val="00D066B0"/>
    <w:rsid w:val="00D06902"/>
    <w:rsid w:val="00D10FD7"/>
    <w:rsid w:val="00D12709"/>
    <w:rsid w:val="00D13186"/>
    <w:rsid w:val="00D13B75"/>
    <w:rsid w:val="00D1443E"/>
    <w:rsid w:val="00D1460D"/>
    <w:rsid w:val="00D150CE"/>
    <w:rsid w:val="00D1551C"/>
    <w:rsid w:val="00D158A3"/>
    <w:rsid w:val="00D15B14"/>
    <w:rsid w:val="00D15B75"/>
    <w:rsid w:val="00D1601A"/>
    <w:rsid w:val="00D16D8B"/>
    <w:rsid w:val="00D20E0B"/>
    <w:rsid w:val="00D223E5"/>
    <w:rsid w:val="00D225A3"/>
    <w:rsid w:val="00D22E60"/>
    <w:rsid w:val="00D233D5"/>
    <w:rsid w:val="00D260CF"/>
    <w:rsid w:val="00D26419"/>
    <w:rsid w:val="00D279F8"/>
    <w:rsid w:val="00D27DF1"/>
    <w:rsid w:val="00D30E92"/>
    <w:rsid w:val="00D31799"/>
    <w:rsid w:val="00D31D64"/>
    <w:rsid w:val="00D31F13"/>
    <w:rsid w:val="00D31FF0"/>
    <w:rsid w:val="00D33CAA"/>
    <w:rsid w:val="00D34D7D"/>
    <w:rsid w:val="00D35104"/>
    <w:rsid w:val="00D3648B"/>
    <w:rsid w:val="00D3677B"/>
    <w:rsid w:val="00D3727D"/>
    <w:rsid w:val="00D45471"/>
    <w:rsid w:val="00D454CF"/>
    <w:rsid w:val="00D45B0C"/>
    <w:rsid w:val="00D45CDD"/>
    <w:rsid w:val="00D46A03"/>
    <w:rsid w:val="00D46C6B"/>
    <w:rsid w:val="00D47371"/>
    <w:rsid w:val="00D47748"/>
    <w:rsid w:val="00D47787"/>
    <w:rsid w:val="00D47C16"/>
    <w:rsid w:val="00D47F37"/>
    <w:rsid w:val="00D50755"/>
    <w:rsid w:val="00D50F81"/>
    <w:rsid w:val="00D513DD"/>
    <w:rsid w:val="00D519E1"/>
    <w:rsid w:val="00D532DF"/>
    <w:rsid w:val="00D543E5"/>
    <w:rsid w:val="00D54F8A"/>
    <w:rsid w:val="00D5535F"/>
    <w:rsid w:val="00D55D47"/>
    <w:rsid w:val="00D561B8"/>
    <w:rsid w:val="00D57466"/>
    <w:rsid w:val="00D575DB"/>
    <w:rsid w:val="00D5783B"/>
    <w:rsid w:val="00D57B68"/>
    <w:rsid w:val="00D57BAF"/>
    <w:rsid w:val="00D623A4"/>
    <w:rsid w:val="00D62769"/>
    <w:rsid w:val="00D638A4"/>
    <w:rsid w:val="00D66442"/>
    <w:rsid w:val="00D67366"/>
    <w:rsid w:val="00D67C45"/>
    <w:rsid w:val="00D7027B"/>
    <w:rsid w:val="00D71DFD"/>
    <w:rsid w:val="00D722A5"/>
    <w:rsid w:val="00D7280F"/>
    <w:rsid w:val="00D75E73"/>
    <w:rsid w:val="00D76306"/>
    <w:rsid w:val="00D7638D"/>
    <w:rsid w:val="00D7651A"/>
    <w:rsid w:val="00D76958"/>
    <w:rsid w:val="00D76E8C"/>
    <w:rsid w:val="00D771F0"/>
    <w:rsid w:val="00D7746F"/>
    <w:rsid w:val="00D801BE"/>
    <w:rsid w:val="00D80279"/>
    <w:rsid w:val="00D82D99"/>
    <w:rsid w:val="00D82F7E"/>
    <w:rsid w:val="00D853F3"/>
    <w:rsid w:val="00D85CC8"/>
    <w:rsid w:val="00D8720E"/>
    <w:rsid w:val="00D875F9"/>
    <w:rsid w:val="00D87865"/>
    <w:rsid w:val="00D90F3C"/>
    <w:rsid w:val="00D91029"/>
    <w:rsid w:val="00D911BD"/>
    <w:rsid w:val="00D9128D"/>
    <w:rsid w:val="00D92C09"/>
    <w:rsid w:val="00D94003"/>
    <w:rsid w:val="00D95C0C"/>
    <w:rsid w:val="00D97457"/>
    <w:rsid w:val="00D97563"/>
    <w:rsid w:val="00D97B83"/>
    <w:rsid w:val="00DA055B"/>
    <w:rsid w:val="00DA1273"/>
    <w:rsid w:val="00DA1BF9"/>
    <w:rsid w:val="00DA3EB9"/>
    <w:rsid w:val="00DA4354"/>
    <w:rsid w:val="00DA51BD"/>
    <w:rsid w:val="00DA668A"/>
    <w:rsid w:val="00DB030A"/>
    <w:rsid w:val="00DB078B"/>
    <w:rsid w:val="00DB0FE8"/>
    <w:rsid w:val="00DB1617"/>
    <w:rsid w:val="00DB280B"/>
    <w:rsid w:val="00DB28D0"/>
    <w:rsid w:val="00DB2ADB"/>
    <w:rsid w:val="00DB2BBA"/>
    <w:rsid w:val="00DB391A"/>
    <w:rsid w:val="00DB4536"/>
    <w:rsid w:val="00DB512C"/>
    <w:rsid w:val="00DB5F9D"/>
    <w:rsid w:val="00DB6B3F"/>
    <w:rsid w:val="00DB7189"/>
    <w:rsid w:val="00DB7B11"/>
    <w:rsid w:val="00DC0C75"/>
    <w:rsid w:val="00DC25B4"/>
    <w:rsid w:val="00DC3279"/>
    <w:rsid w:val="00DC3A2B"/>
    <w:rsid w:val="00DC3B65"/>
    <w:rsid w:val="00DC404E"/>
    <w:rsid w:val="00DC4AB1"/>
    <w:rsid w:val="00DC5DBD"/>
    <w:rsid w:val="00DC6C13"/>
    <w:rsid w:val="00DD06D7"/>
    <w:rsid w:val="00DD07C7"/>
    <w:rsid w:val="00DD124E"/>
    <w:rsid w:val="00DD2DC0"/>
    <w:rsid w:val="00DD3512"/>
    <w:rsid w:val="00DD3A1E"/>
    <w:rsid w:val="00DD3CDC"/>
    <w:rsid w:val="00DD3CF9"/>
    <w:rsid w:val="00DD3F12"/>
    <w:rsid w:val="00DD4082"/>
    <w:rsid w:val="00DD4D1E"/>
    <w:rsid w:val="00DD58D0"/>
    <w:rsid w:val="00DD598C"/>
    <w:rsid w:val="00DD660D"/>
    <w:rsid w:val="00DD6EE7"/>
    <w:rsid w:val="00DD7052"/>
    <w:rsid w:val="00DD71B2"/>
    <w:rsid w:val="00DD7703"/>
    <w:rsid w:val="00DD7A81"/>
    <w:rsid w:val="00DE0CF6"/>
    <w:rsid w:val="00DE117E"/>
    <w:rsid w:val="00DE11AB"/>
    <w:rsid w:val="00DE29FD"/>
    <w:rsid w:val="00DE2CAF"/>
    <w:rsid w:val="00DE2DBD"/>
    <w:rsid w:val="00DE3A9E"/>
    <w:rsid w:val="00DE3B22"/>
    <w:rsid w:val="00DE3E66"/>
    <w:rsid w:val="00DE4BC7"/>
    <w:rsid w:val="00DE4F09"/>
    <w:rsid w:val="00DE4FE3"/>
    <w:rsid w:val="00DE50E3"/>
    <w:rsid w:val="00DE57DE"/>
    <w:rsid w:val="00DE5F44"/>
    <w:rsid w:val="00DE7F66"/>
    <w:rsid w:val="00DF1772"/>
    <w:rsid w:val="00DF26B5"/>
    <w:rsid w:val="00DF3EB3"/>
    <w:rsid w:val="00DF4006"/>
    <w:rsid w:val="00DF4271"/>
    <w:rsid w:val="00DF46C0"/>
    <w:rsid w:val="00DF4FC5"/>
    <w:rsid w:val="00DF5460"/>
    <w:rsid w:val="00DF5AE2"/>
    <w:rsid w:val="00DF6297"/>
    <w:rsid w:val="00DF6A61"/>
    <w:rsid w:val="00E00577"/>
    <w:rsid w:val="00E006A9"/>
    <w:rsid w:val="00E00FC5"/>
    <w:rsid w:val="00E01271"/>
    <w:rsid w:val="00E02534"/>
    <w:rsid w:val="00E03772"/>
    <w:rsid w:val="00E05026"/>
    <w:rsid w:val="00E05D80"/>
    <w:rsid w:val="00E06EFA"/>
    <w:rsid w:val="00E078C1"/>
    <w:rsid w:val="00E1001D"/>
    <w:rsid w:val="00E105EB"/>
    <w:rsid w:val="00E11A39"/>
    <w:rsid w:val="00E11D61"/>
    <w:rsid w:val="00E11DE8"/>
    <w:rsid w:val="00E12885"/>
    <w:rsid w:val="00E12AE8"/>
    <w:rsid w:val="00E12BFC"/>
    <w:rsid w:val="00E13D9F"/>
    <w:rsid w:val="00E14FA7"/>
    <w:rsid w:val="00E1565D"/>
    <w:rsid w:val="00E157B9"/>
    <w:rsid w:val="00E202E0"/>
    <w:rsid w:val="00E2087C"/>
    <w:rsid w:val="00E20AA7"/>
    <w:rsid w:val="00E214F6"/>
    <w:rsid w:val="00E218D5"/>
    <w:rsid w:val="00E2198C"/>
    <w:rsid w:val="00E21B3E"/>
    <w:rsid w:val="00E23E6D"/>
    <w:rsid w:val="00E241FE"/>
    <w:rsid w:val="00E25608"/>
    <w:rsid w:val="00E2562D"/>
    <w:rsid w:val="00E26993"/>
    <w:rsid w:val="00E307D9"/>
    <w:rsid w:val="00E311C1"/>
    <w:rsid w:val="00E31714"/>
    <w:rsid w:val="00E31D3A"/>
    <w:rsid w:val="00E31EF8"/>
    <w:rsid w:val="00E32150"/>
    <w:rsid w:val="00E324D7"/>
    <w:rsid w:val="00E32F6E"/>
    <w:rsid w:val="00E331A6"/>
    <w:rsid w:val="00E341A3"/>
    <w:rsid w:val="00E34C60"/>
    <w:rsid w:val="00E36469"/>
    <w:rsid w:val="00E36A1F"/>
    <w:rsid w:val="00E370A8"/>
    <w:rsid w:val="00E37EA3"/>
    <w:rsid w:val="00E41D62"/>
    <w:rsid w:val="00E420EE"/>
    <w:rsid w:val="00E442AC"/>
    <w:rsid w:val="00E44378"/>
    <w:rsid w:val="00E454B8"/>
    <w:rsid w:val="00E45A27"/>
    <w:rsid w:val="00E47BE9"/>
    <w:rsid w:val="00E500A5"/>
    <w:rsid w:val="00E50978"/>
    <w:rsid w:val="00E50A65"/>
    <w:rsid w:val="00E50D25"/>
    <w:rsid w:val="00E51511"/>
    <w:rsid w:val="00E51D22"/>
    <w:rsid w:val="00E53BEA"/>
    <w:rsid w:val="00E53F59"/>
    <w:rsid w:val="00E5422E"/>
    <w:rsid w:val="00E56365"/>
    <w:rsid w:val="00E565AC"/>
    <w:rsid w:val="00E5672C"/>
    <w:rsid w:val="00E56756"/>
    <w:rsid w:val="00E568A3"/>
    <w:rsid w:val="00E57A99"/>
    <w:rsid w:val="00E57F15"/>
    <w:rsid w:val="00E60513"/>
    <w:rsid w:val="00E60809"/>
    <w:rsid w:val="00E6084E"/>
    <w:rsid w:val="00E60A3B"/>
    <w:rsid w:val="00E6131D"/>
    <w:rsid w:val="00E6167C"/>
    <w:rsid w:val="00E62CF8"/>
    <w:rsid w:val="00E638BB"/>
    <w:rsid w:val="00E63BA2"/>
    <w:rsid w:val="00E6517B"/>
    <w:rsid w:val="00E65CF7"/>
    <w:rsid w:val="00E65ED3"/>
    <w:rsid w:val="00E670FE"/>
    <w:rsid w:val="00E67172"/>
    <w:rsid w:val="00E67A2F"/>
    <w:rsid w:val="00E7065B"/>
    <w:rsid w:val="00E70F8E"/>
    <w:rsid w:val="00E70FCE"/>
    <w:rsid w:val="00E71434"/>
    <w:rsid w:val="00E72677"/>
    <w:rsid w:val="00E72B71"/>
    <w:rsid w:val="00E736AA"/>
    <w:rsid w:val="00E73CBB"/>
    <w:rsid w:val="00E748A4"/>
    <w:rsid w:val="00E74EA0"/>
    <w:rsid w:val="00E751E0"/>
    <w:rsid w:val="00E752F6"/>
    <w:rsid w:val="00E763BF"/>
    <w:rsid w:val="00E771B6"/>
    <w:rsid w:val="00E77510"/>
    <w:rsid w:val="00E77903"/>
    <w:rsid w:val="00E800B2"/>
    <w:rsid w:val="00E814BB"/>
    <w:rsid w:val="00E8166F"/>
    <w:rsid w:val="00E81E77"/>
    <w:rsid w:val="00E823CC"/>
    <w:rsid w:val="00E832E9"/>
    <w:rsid w:val="00E84545"/>
    <w:rsid w:val="00E85E89"/>
    <w:rsid w:val="00E872BF"/>
    <w:rsid w:val="00E87900"/>
    <w:rsid w:val="00E87EA8"/>
    <w:rsid w:val="00E90448"/>
    <w:rsid w:val="00E91A66"/>
    <w:rsid w:val="00E91E2F"/>
    <w:rsid w:val="00E92198"/>
    <w:rsid w:val="00E925B7"/>
    <w:rsid w:val="00E9270D"/>
    <w:rsid w:val="00E927D0"/>
    <w:rsid w:val="00E92B34"/>
    <w:rsid w:val="00E92F65"/>
    <w:rsid w:val="00E935C6"/>
    <w:rsid w:val="00E93764"/>
    <w:rsid w:val="00E93DF1"/>
    <w:rsid w:val="00E948C4"/>
    <w:rsid w:val="00E94B42"/>
    <w:rsid w:val="00E95662"/>
    <w:rsid w:val="00E95AD8"/>
    <w:rsid w:val="00E95F11"/>
    <w:rsid w:val="00E963A2"/>
    <w:rsid w:val="00E9645A"/>
    <w:rsid w:val="00E97C62"/>
    <w:rsid w:val="00EA0229"/>
    <w:rsid w:val="00EA0246"/>
    <w:rsid w:val="00EA08C9"/>
    <w:rsid w:val="00EA08E7"/>
    <w:rsid w:val="00EA0B68"/>
    <w:rsid w:val="00EA1D4E"/>
    <w:rsid w:val="00EA2393"/>
    <w:rsid w:val="00EA29C0"/>
    <w:rsid w:val="00EA4B51"/>
    <w:rsid w:val="00EA507A"/>
    <w:rsid w:val="00EA6184"/>
    <w:rsid w:val="00EA6658"/>
    <w:rsid w:val="00EA6B79"/>
    <w:rsid w:val="00EA71C2"/>
    <w:rsid w:val="00EA72D9"/>
    <w:rsid w:val="00EA7915"/>
    <w:rsid w:val="00EA7A15"/>
    <w:rsid w:val="00EA7DFC"/>
    <w:rsid w:val="00EB098A"/>
    <w:rsid w:val="00EB0A85"/>
    <w:rsid w:val="00EB0D52"/>
    <w:rsid w:val="00EB0FF2"/>
    <w:rsid w:val="00EB1DBB"/>
    <w:rsid w:val="00EB25B1"/>
    <w:rsid w:val="00EB2F8B"/>
    <w:rsid w:val="00EB340A"/>
    <w:rsid w:val="00EB4492"/>
    <w:rsid w:val="00EB52F4"/>
    <w:rsid w:val="00EB5EAC"/>
    <w:rsid w:val="00EB6B3D"/>
    <w:rsid w:val="00EB7CC7"/>
    <w:rsid w:val="00EC03DC"/>
    <w:rsid w:val="00EC0848"/>
    <w:rsid w:val="00EC168B"/>
    <w:rsid w:val="00EC1FDC"/>
    <w:rsid w:val="00EC1FFF"/>
    <w:rsid w:val="00EC40EC"/>
    <w:rsid w:val="00EC4DC2"/>
    <w:rsid w:val="00EC5B63"/>
    <w:rsid w:val="00EC5C81"/>
    <w:rsid w:val="00EC5DE7"/>
    <w:rsid w:val="00EC70AC"/>
    <w:rsid w:val="00EC7BA9"/>
    <w:rsid w:val="00ED0C26"/>
    <w:rsid w:val="00ED0C37"/>
    <w:rsid w:val="00ED1F75"/>
    <w:rsid w:val="00ED2951"/>
    <w:rsid w:val="00ED3EF1"/>
    <w:rsid w:val="00ED436C"/>
    <w:rsid w:val="00ED4D51"/>
    <w:rsid w:val="00ED50B6"/>
    <w:rsid w:val="00ED596D"/>
    <w:rsid w:val="00ED5EB6"/>
    <w:rsid w:val="00ED67AD"/>
    <w:rsid w:val="00ED6B68"/>
    <w:rsid w:val="00ED7BFA"/>
    <w:rsid w:val="00ED7ECE"/>
    <w:rsid w:val="00EE0A16"/>
    <w:rsid w:val="00EE0B64"/>
    <w:rsid w:val="00EE0C40"/>
    <w:rsid w:val="00EE0D47"/>
    <w:rsid w:val="00EE143E"/>
    <w:rsid w:val="00EE1C11"/>
    <w:rsid w:val="00EE4D6E"/>
    <w:rsid w:val="00EE50D0"/>
    <w:rsid w:val="00EE61C4"/>
    <w:rsid w:val="00EE6672"/>
    <w:rsid w:val="00EE6AC2"/>
    <w:rsid w:val="00EE6BF5"/>
    <w:rsid w:val="00EE6FB0"/>
    <w:rsid w:val="00EE78B5"/>
    <w:rsid w:val="00EE7AC6"/>
    <w:rsid w:val="00EE7E7C"/>
    <w:rsid w:val="00EF14BA"/>
    <w:rsid w:val="00EF348C"/>
    <w:rsid w:val="00EF3752"/>
    <w:rsid w:val="00EF46DB"/>
    <w:rsid w:val="00EF4A96"/>
    <w:rsid w:val="00EF4AF5"/>
    <w:rsid w:val="00EF4B00"/>
    <w:rsid w:val="00EF4E7A"/>
    <w:rsid w:val="00EF5790"/>
    <w:rsid w:val="00EF5F78"/>
    <w:rsid w:val="00EF71C2"/>
    <w:rsid w:val="00F006A4"/>
    <w:rsid w:val="00F05615"/>
    <w:rsid w:val="00F05871"/>
    <w:rsid w:val="00F05873"/>
    <w:rsid w:val="00F05BE5"/>
    <w:rsid w:val="00F05E40"/>
    <w:rsid w:val="00F061BB"/>
    <w:rsid w:val="00F06248"/>
    <w:rsid w:val="00F06AB0"/>
    <w:rsid w:val="00F07EE8"/>
    <w:rsid w:val="00F112E2"/>
    <w:rsid w:val="00F1188F"/>
    <w:rsid w:val="00F13248"/>
    <w:rsid w:val="00F13282"/>
    <w:rsid w:val="00F1346A"/>
    <w:rsid w:val="00F142A9"/>
    <w:rsid w:val="00F144B9"/>
    <w:rsid w:val="00F149B3"/>
    <w:rsid w:val="00F15627"/>
    <w:rsid w:val="00F15C97"/>
    <w:rsid w:val="00F17010"/>
    <w:rsid w:val="00F17078"/>
    <w:rsid w:val="00F17BC1"/>
    <w:rsid w:val="00F203AC"/>
    <w:rsid w:val="00F203F3"/>
    <w:rsid w:val="00F2101A"/>
    <w:rsid w:val="00F21031"/>
    <w:rsid w:val="00F21502"/>
    <w:rsid w:val="00F21D66"/>
    <w:rsid w:val="00F24454"/>
    <w:rsid w:val="00F24712"/>
    <w:rsid w:val="00F24E60"/>
    <w:rsid w:val="00F258DE"/>
    <w:rsid w:val="00F25E98"/>
    <w:rsid w:val="00F27A86"/>
    <w:rsid w:val="00F27D82"/>
    <w:rsid w:val="00F30325"/>
    <w:rsid w:val="00F311E6"/>
    <w:rsid w:val="00F317E0"/>
    <w:rsid w:val="00F31BD2"/>
    <w:rsid w:val="00F335E8"/>
    <w:rsid w:val="00F33838"/>
    <w:rsid w:val="00F33CF7"/>
    <w:rsid w:val="00F35F99"/>
    <w:rsid w:val="00F37516"/>
    <w:rsid w:val="00F3791B"/>
    <w:rsid w:val="00F379D7"/>
    <w:rsid w:val="00F37D28"/>
    <w:rsid w:val="00F37F62"/>
    <w:rsid w:val="00F40280"/>
    <w:rsid w:val="00F40401"/>
    <w:rsid w:val="00F40A82"/>
    <w:rsid w:val="00F40FAA"/>
    <w:rsid w:val="00F41631"/>
    <w:rsid w:val="00F421CA"/>
    <w:rsid w:val="00F421CC"/>
    <w:rsid w:val="00F42CD1"/>
    <w:rsid w:val="00F44B43"/>
    <w:rsid w:val="00F45864"/>
    <w:rsid w:val="00F45A0E"/>
    <w:rsid w:val="00F4621A"/>
    <w:rsid w:val="00F46960"/>
    <w:rsid w:val="00F47286"/>
    <w:rsid w:val="00F47A8C"/>
    <w:rsid w:val="00F50F81"/>
    <w:rsid w:val="00F51559"/>
    <w:rsid w:val="00F52CF0"/>
    <w:rsid w:val="00F52DDC"/>
    <w:rsid w:val="00F5316B"/>
    <w:rsid w:val="00F53A09"/>
    <w:rsid w:val="00F555AD"/>
    <w:rsid w:val="00F5572E"/>
    <w:rsid w:val="00F56C6E"/>
    <w:rsid w:val="00F576D1"/>
    <w:rsid w:val="00F61629"/>
    <w:rsid w:val="00F63E1C"/>
    <w:rsid w:val="00F645A6"/>
    <w:rsid w:val="00F65FC7"/>
    <w:rsid w:val="00F66DBA"/>
    <w:rsid w:val="00F713AF"/>
    <w:rsid w:val="00F72C4C"/>
    <w:rsid w:val="00F72C92"/>
    <w:rsid w:val="00F75540"/>
    <w:rsid w:val="00F75CC5"/>
    <w:rsid w:val="00F75D8A"/>
    <w:rsid w:val="00F76555"/>
    <w:rsid w:val="00F769CB"/>
    <w:rsid w:val="00F77042"/>
    <w:rsid w:val="00F774D3"/>
    <w:rsid w:val="00F77A0D"/>
    <w:rsid w:val="00F77B51"/>
    <w:rsid w:val="00F8113D"/>
    <w:rsid w:val="00F819BE"/>
    <w:rsid w:val="00F82A11"/>
    <w:rsid w:val="00F82C95"/>
    <w:rsid w:val="00F84C14"/>
    <w:rsid w:val="00F84D60"/>
    <w:rsid w:val="00F851B7"/>
    <w:rsid w:val="00F8544F"/>
    <w:rsid w:val="00F85BFD"/>
    <w:rsid w:val="00F867D5"/>
    <w:rsid w:val="00F87DAE"/>
    <w:rsid w:val="00F900EA"/>
    <w:rsid w:val="00F92C2E"/>
    <w:rsid w:val="00F93002"/>
    <w:rsid w:val="00F954D5"/>
    <w:rsid w:val="00F9774D"/>
    <w:rsid w:val="00FA1491"/>
    <w:rsid w:val="00FA1585"/>
    <w:rsid w:val="00FA17A4"/>
    <w:rsid w:val="00FA1A26"/>
    <w:rsid w:val="00FA28D5"/>
    <w:rsid w:val="00FA2F5C"/>
    <w:rsid w:val="00FA315E"/>
    <w:rsid w:val="00FA4635"/>
    <w:rsid w:val="00FA5337"/>
    <w:rsid w:val="00FA668F"/>
    <w:rsid w:val="00FA6B73"/>
    <w:rsid w:val="00FA7143"/>
    <w:rsid w:val="00FA7D74"/>
    <w:rsid w:val="00FB08BC"/>
    <w:rsid w:val="00FB1551"/>
    <w:rsid w:val="00FB1BA8"/>
    <w:rsid w:val="00FB1F73"/>
    <w:rsid w:val="00FB2D8A"/>
    <w:rsid w:val="00FB330B"/>
    <w:rsid w:val="00FB5B94"/>
    <w:rsid w:val="00FB6E21"/>
    <w:rsid w:val="00FB76E8"/>
    <w:rsid w:val="00FC0496"/>
    <w:rsid w:val="00FC186E"/>
    <w:rsid w:val="00FC2A6F"/>
    <w:rsid w:val="00FC2C9A"/>
    <w:rsid w:val="00FC2FF3"/>
    <w:rsid w:val="00FC3D4E"/>
    <w:rsid w:val="00FC3F7C"/>
    <w:rsid w:val="00FC41C5"/>
    <w:rsid w:val="00FC4C77"/>
    <w:rsid w:val="00FC56B6"/>
    <w:rsid w:val="00FC6003"/>
    <w:rsid w:val="00FC633D"/>
    <w:rsid w:val="00FC6820"/>
    <w:rsid w:val="00FC6E54"/>
    <w:rsid w:val="00FD04F0"/>
    <w:rsid w:val="00FD0F84"/>
    <w:rsid w:val="00FD2C92"/>
    <w:rsid w:val="00FD36A0"/>
    <w:rsid w:val="00FD54CC"/>
    <w:rsid w:val="00FD5B40"/>
    <w:rsid w:val="00FD5C9B"/>
    <w:rsid w:val="00FD601E"/>
    <w:rsid w:val="00FD6821"/>
    <w:rsid w:val="00FD7109"/>
    <w:rsid w:val="00FD7177"/>
    <w:rsid w:val="00FD794D"/>
    <w:rsid w:val="00FD7CE5"/>
    <w:rsid w:val="00FE1CBD"/>
    <w:rsid w:val="00FE1DA4"/>
    <w:rsid w:val="00FE2735"/>
    <w:rsid w:val="00FE2CA5"/>
    <w:rsid w:val="00FE3043"/>
    <w:rsid w:val="00FE313F"/>
    <w:rsid w:val="00FE5B6C"/>
    <w:rsid w:val="00FE5DF6"/>
    <w:rsid w:val="00FE6B13"/>
    <w:rsid w:val="00FE6B84"/>
    <w:rsid w:val="00FE7425"/>
    <w:rsid w:val="00FE7900"/>
    <w:rsid w:val="00FE7E82"/>
    <w:rsid w:val="00FF0D77"/>
    <w:rsid w:val="00FF2080"/>
    <w:rsid w:val="00FF26B7"/>
    <w:rsid w:val="00FF2ED5"/>
    <w:rsid w:val="00FF3F85"/>
    <w:rsid w:val="00FF5254"/>
    <w:rsid w:val="00FF55CD"/>
    <w:rsid w:val="00FF5A8B"/>
    <w:rsid w:val="00FF5ABF"/>
    <w:rsid w:val="00FF68CD"/>
    <w:rsid w:val="00FF6C46"/>
    <w:rsid w:val="00FF6DFE"/>
    <w:rsid w:val="00FF7F4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70114" fillcolor="white">
      <v:fill color="white"/>
      <v:stroke weight=".25pt"/>
      <v:textbox inset="2mm,2mm,2mm,2mm"/>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8C4"/>
    <w:pPr>
      <w:spacing w:before="120"/>
      <w:jc w:val="both"/>
    </w:pPr>
    <w:rPr>
      <w:sz w:val="23"/>
    </w:rPr>
  </w:style>
  <w:style w:type="paragraph" w:styleId="Titre1">
    <w:name w:val="heading 1"/>
    <w:basedOn w:val="Normal"/>
    <w:next w:val="Normal"/>
    <w:qFormat/>
    <w:rsid w:val="00E948C4"/>
    <w:pPr>
      <w:keepNext/>
      <w:numPr>
        <w:ilvl w:val="3"/>
        <w:numId w:val="5"/>
      </w:numPr>
      <w:pBdr>
        <w:bottom w:val="single" w:sz="2" w:space="5" w:color="auto"/>
      </w:pBdr>
      <w:tabs>
        <w:tab w:val="left" w:pos="510"/>
      </w:tabs>
      <w:suppressAutoHyphens/>
      <w:spacing w:before="780" w:after="180" w:line="300" w:lineRule="atLeast"/>
      <w:jc w:val="left"/>
      <w:outlineLvl w:val="0"/>
    </w:pPr>
    <w:rPr>
      <w:rFonts w:ascii="Arial" w:hAnsi="Arial"/>
      <w:b/>
      <w:caps/>
      <w:kern w:val="28"/>
      <w:sz w:val="24"/>
    </w:rPr>
  </w:style>
  <w:style w:type="paragraph" w:styleId="Titre2">
    <w:name w:val="heading 2"/>
    <w:basedOn w:val="Normal"/>
    <w:next w:val="Normal"/>
    <w:qFormat/>
    <w:rsid w:val="00E948C4"/>
    <w:pPr>
      <w:keepNext/>
      <w:numPr>
        <w:ilvl w:val="4"/>
        <w:numId w:val="5"/>
      </w:numPr>
      <w:suppressAutoHyphens/>
      <w:spacing w:before="400" w:after="80"/>
      <w:jc w:val="left"/>
      <w:outlineLvl w:val="1"/>
    </w:pPr>
    <w:rPr>
      <w:rFonts w:ascii="Arial" w:hAnsi="Arial"/>
      <w:b/>
      <w:sz w:val="25"/>
    </w:rPr>
  </w:style>
  <w:style w:type="paragraph" w:styleId="Titre3">
    <w:name w:val="heading 3"/>
    <w:basedOn w:val="Normal"/>
    <w:next w:val="Normal"/>
    <w:qFormat/>
    <w:rsid w:val="00E948C4"/>
    <w:pPr>
      <w:keepNext/>
      <w:numPr>
        <w:ilvl w:val="5"/>
        <w:numId w:val="5"/>
      </w:numPr>
      <w:suppressAutoHyphens/>
      <w:spacing w:before="240" w:after="60"/>
      <w:jc w:val="left"/>
      <w:outlineLvl w:val="2"/>
    </w:pPr>
    <w:rPr>
      <w:rFonts w:ascii="Arial" w:hAnsi="Arial"/>
      <w:b/>
      <w:sz w:val="22"/>
    </w:rPr>
  </w:style>
  <w:style w:type="paragraph" w:styleId="Titre4">
    <w:name w:val="heading 4"/>
    <w:basedOn w:val="Normal"/>
    <w:next w:val="Normal"/>
    <w:qFormat/>
    <w:rsid w:val="00E948C4"/>
    <w:pPr>
      <w:keepNext/>
      <w:numPr>
        <w:ilvl w:val="6"/>
        <w:numId w:val="5"/>
      </w:numPr>
      <w:suppressAutoHyphens/>
      <w:spacing w:before="140"/>
      <w:jc w:val="left"/>
      <w:outlineLvl w:val="3"/>
    </w:pPr>
    <w:rPr>
      <w:i/>
      <w:sz w:val="24"/>
    </w:rPr>
  </w:style>
  <w:style w:type="paragraph" w:styleId="Titre5">
    <w:name w:val="heading 5"/>
    <w:basedOn w:val="Normal"/>
    <w:next w:val="Normal"/>
    <w:qFormat/>
    <w:rsid w:val="00E948C4"/>
    <w:pPr>
      <w:keepNext/>
      <w:spacing w:before="360"/>
      <w:outlineLvl w:val="4"/>
    </w:pPr>
    <w:rPr>
      <w:rFonts w:ascii="Arial" w:hAnsi="Arial"/>
      <w:b/>
      <w:spacing w:val="-8"/>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rets">
    <w:name w:val="Tirets"/>
    <w:basedOn w:val="Normal"/>
    <w:rsid w:val="00E948C4"/>
    <w:pPr>
      <w:numPr>
        <w:numId w:val="9"/>
      </w:numPr>
      <w:tabs>
        <w:tab w:val="clear" w:pos="700"/>
        <w:tab w:val="left" w:pos="624"/>
      </w:tabs>
      <w:spacing w:before="30"/>
    </w:pPr>
  </w:style>
  <w:style w:type="paragraph" w:styleId="En-tte">
    <w:name w:val="header"/>
    <w:basedOn w:val="Normal"/>
    <w:semiHidden/>
    <w:rsid w:val="00E948C4"/>
    <w:pPr>
      <w:tabs>
        <w:tab w:val="center" w:pos="4536"/>
        <w:tab w:val="right" w:pos="9072"/>
      </w:tabs>
      <w:jc w:val="center"/>
    </w:pPr>
    <w:rPr>
      <w:i/>
      <w:sz w:val="19"/>
    </w:rPr>
  </w:style>
  <w:style w:type="character" w:styleId="Appelnotedebasdep">
    <w:name w:val="footnote reference"/>
    <w:basedOn w:val="Policepardfaut"/>
    <w:uiPriority w:val="99"/>
    <w:semiHidden/>
    <w:rsid w:val="00E948C4"/>
    <w:rPr>
      <w:vertAlign w:val="superscript"/>
    </w:rPr>
  </w:style>
  <w:style w:type="paragraph" w:styleId="Listenumros">
    <w:name w:val="List Number"/>
    <w:basedOn w:val="Normal"/>
    <w:semiHidden/>
    <w:rsid w:val="00E948C4"/>
    <w:pPr>
      <w:keepNext/>
      <w:numPr>
        <w:numId w:val="6"/>
      </w:numPr>
      <w:ind w:left="357" w:hanging="357"/>
    </w:pPr>
  </w:style>
  <w:style w:type="paragraph" w:customStyle="1" w:styleId="Miseenvaleur">
    <w:name w:val="Mise en valeur"/>
    <w:basedOn w:val="Normal"/>
    <w:rsid w:val="00E948C4"/>
    <w:pPr>
      <w:pBdr>
        <w:top w:val="single" w:sz="2" w:space="8" w:color="auto"/>
        <w:left w:val="single" w:sz="18" w:space="14" w:color="auto"/>
        <w:bottom w:val="single" w:sz="2" w:space="8" w:color="auto"/>
        <w:right w:val="single" w:sz="2" w:space="6" w:color="auto"/>
      </w:pBdr>
      <w:spacing w:before="0"/>
      <w:ind w:left="306" w:right="159"/>
    </w:pPr>
  </w:style>
  <w:style w:type="paragraph" w:styleId="Notedebasdepage">
    <w:name w:val="footnote text"/>
    <w:basedOn w:val="Normal"/>
    <w:link w:val="NotedebasdepageCar"/>
    <w:uiPriority w:val="99"/>
    <w:rsid w:val="00E948C4"/>
    <w:pPr>
      <w:tabs>
        <w:tab w:val="left" w:pos="227"/>
      </w:tabs>
      <w:spacing w:before="30"/>
      <w:ind w:left="227" w:hanging="227"/>
    </w:pPr>
    <w:rPr>
      <w:sz w:val="19"/>
    </w:rPr>
  </w:style>
  <w:style w:type="character" w:styleId="Numrodepage">
    <w:name w:val="page number"/>
    <w:basedOn w:val="Policepardfaut"/>
    <w:semiHidden/>
    <w:rsid w:val="00E948C4"/>
    <w:rPr>
      <w:sz w:val="20"/>
    </w:rPr>
  </w:style>
  <w:style w:type="paragraph" w:customStyle="1" w:styleId="Petitsautdeparagraphe">
    <w:name w:val="Petit saut de paragraphe"/>
    <w:basedOn w:val="Normal"/>
    <w:next w:val="Normal"/>
    <w:rsid w:val="00E948C4"/>
    <w:pPr>
      <w:spacing w:before="0"/>
    </w:pPr>
    <w:rPr>
      <w:sz w:val="12"/>
    </w:rPr>
  </w:style>
  <w:style w:type="paragraph" w:styleId="Pieddepage">
    <w:name w:val="footer"/>
    <w:basedOn w:val="Normal"/>
    <w:semiHidden/>
    <w:rsid w:val="00E948C4"/>
    <w:pPr>
      <w:tabs>
        <w:tab w:val="center" w:pos="4536"/>
        <w:tab w:val="right" w:pos="9072"/>
      </w:tabs>
      <w:jc w:val="left"/>
    </w:pPr>
    <w:rPr>
      <w:sz w:val="20"/>
    </w:rPr>
  </w:style>
  <w:style w:type="paragraph" w:customStyle="1" w:styleId="Pucepournumration">
    <w:name w:val="Puce pour énumération"/>
    <w:basedOn w:val="Normal"/>
    <w:rsid w:val="00E948C4"/>
    <w:pPr>
      <w:numPr>
        <w:numId w:val="7"/>
      </w:numPr>
      <w:tabs>
        <w:tab w:val="clear" w:pos="360"/>
        <w:tab w:val="num" w:pos="340"/>
      </w:tabs>
      <w:spacing w:before="60"/>
    </w:pPr>
  </w:style>
  <w:style w:type="paragraph" w:customStyle="1" w:styleId="Pucepourtitre">
    <w:name w:val="Puce pour titre"/>
    <w:basedOn w:val="Normal"/>
    <w:next w:val="Normal"/>
    <w:rsid w:val="00E948C4"/>
    <w:pPr>
      <w:keepNext/>
      <w:numPr>
        <w:ilvl w:val="7"/>
        <w:numId w:val="5"/>
      </w:numPr>
      <w:suppressAutoHyphens/>
      <w:spacing w:before="180"/>
      <w:jc w:val="left"/>
      <w:outlineLvl w:val="4"/>
    </w:pPr>
    <w:rPr>
      <w:b/>
    </w:rPr>
  </w:style>
  <w:style w:type="paragraph" w:customStyle="1" w:styleId="Pucepourparagraphe">
    <w:name w:val="Puce pour paragraphe"/>
    <w:basedOn w:val="Pucepourtitre"/>
    <w:rsid w:val="00E948C4"/>
    <w:pPr>
      <w:numPr>
        <w:ilvl w:val="0"/>
        <w:numId w:val="8"/>
      </w:numPr>
      <w:tabs>
        <w:tab w:val="clear" w:pos="360"/>
        <w:tab w:val="num" w:pos="340"/>
      </w:tabs>
      <w:spacing w:before="60"/>
      <w:jc w:val="both"/>
      <w:outlineLvl w:val="9"/>
    </w:pPr>
    <w:rPr>
      <w:b w:val="0"/>
    </w:rPr>
  </w:style>
  <w:style w:type="paragraph" w:customStyle="1" w:styleId="Remarqueouexemple">
    <w:name w:val="Remarque ou exemple"/>
    <w:basedOn w:val="Normal"/>
    <w:next w:val="Normal"/>
    <w:rsid w:val="00E948C4"/>
    <w:pPr>
      <w:pBdr>
        <w:left w:val="single" w:sz="4" w:space="6" w:color="auto"/>
      </w:pBdr>
      <w:spacing w:before="0"/>
      <w:ind w:left="160"/>
    </w:pPr>
    <w:rPr>
      <w:i/>
    </w:rPr>
  </w:style>
  <w:style w:type="paragraph" w:customStyle="1" w:styleId="Retraitpuce">
    <w:name w:val="Retrait puce"/>
    <w:basedOn w:val="Normal"/>
    <w:next w:val="Normal"/>
    <w:rsid w:val="00E948C4"/>
    <w:pPr>
      <w:spacing w:before="60"/>
      <w:ind w:left="357"/>
    </w:pPr>
  </w:style>
  <w:style w:type="paragraph" w:styleId="TM1">
    <w:name w:val="toc 1"/>
    <w:basedOn w:val="Normal"/>
    <w:next w:val="Normal"/>
    <w:autoRedefine/>
    <w:semiHidden/>
    <w:rsid w:val="00E948C4"/>
    <w:pPr>
      <w:tabs>
        <w:tab w:val="left" w:pos="510"/>
        <w:tab w:val="right" w:leader="dot" w:pos="8720"/>
      </w:tabs>
      <w:spacing w:after="40"/>
      <w:ind w:left="510" w:right="366" w:hanging="510"/>
      <w:jc w:val="left"/>
    </w:pPr>
    <w:rPr>
      <w:smallCaps/>
      <w:noProof/>
    </w:rPr>
  </w:style>
  <w:style w:type="paragraph" w:styleId="TM2">
    <w:name w:val="toc 2"/>
    <w:basedOn w:val="Normal"/>
    <w:next w:val="Normal"/>
    <w:autoRedefine/>
    <w:semiHidden/>
    <w:rsid w:val="00E948C4"/>
    <w:pPr>
      <w:tabs>
        <w:tab w:val="left" w:pos="935"/>
        <w:tab w:val="right" w:leader="dot" w:pos="8720"/>
      </w:tabs>
      <w:spacing w:before="60"/>
      <w:ind w:left="935" w:right="369" w:hanging="425"/>
      <w:jc w:val="left"/>
    </w:pPr>
    <w:rPr>
      <w:noProof/>
    </w:rPr>
  </w:style>
  <w:style w:type="paragraph" w:styleId="TM3">
    <w:name w:val="toc 3"/>
    <w:basedOn w:val="Normal"/>
    <w:next w:val="Normal"/>
    <w:autoRedefine/>
    <w:semiHidden/>
    <w:rsid w:val="00E948C4"/>
    <w:pPr>
      <w:tabs>
        <w:tab w:val="left" w:pos="1418"/>
        <w:tab w:val="right" w:leader="dot" w:pos="8720"/>
      </w:tabs>
      <w:spacing w:before="20"/>
      <w:ind w:left="1418" w:right="369" w:hanging="482"/>
      <w:jc w:val="left"/>
    </w:pPr>
    <w:rPr>
      <w:noProof/>
    </w:rPr>
  </w:style>
  <w:style w:type="paragraph" w:styleId="TM5">
    <w:name w:val="toc 5"/>
    <w:basedOn w:val="Normal"/>
    <w:next w:val="Normal"/>
    <w:autoRedefine/>
    <w:semiHidden/>
    <w:rsid w:val="00E948C4"/>
    <w:pPr>
      <w:numPr>
        <w:numId w:val="2"/>
      </w:numPr>
      <w:tabs>
        <w:tab w:val="clear" w:pos="1440"/>
        <w:tab w:val="right" w:leader="dot" w:pos="8720"/>
      </w:tabs>
      <w:ind w:left="709" w:right="369"/>
    </w:pPr>
    <w:rPr>
      <w:noProof/>
    </w:rPr>
  </w:style>
  <w:style w:type="paragraph" w:customStyle="1" w:styleId="Sous-titreprincipal">
    <w:name w:val="Sous-titre principal"/>
    <w:basedOn w:val="Normal"/>
    <w:next w:val="Normal"/>
    <w:rsid w:val="00E948C4"/>
    <w:pPr>
      <w:spacing w:before="0" w:after="600"/>
      <w:jc w:val="center"/>
    </w:pPr>
    <w:rPr>
      <w:rFonts w:ascii="Arial" w:hAnsi="Arial"/>
      <w:spacing w:val="-6"/>
      <w:sz w:val="27"/>
    </w:rPr>
  </w:style>
  <w:style w:type="paragraph" w:customStyle="1" w:styleId="Contenudetableau">
    <w:name w:val="Contenu de tableau"/>
    <w:basedOn w:val="Normal"/>
    <w:rsid w:val="00E948C4"/>
    <w:pPr>
      <w:keepNext/>
      <w:suppressAutoHyphens/>
      <w:spacing w:before="40" w:after="40"/>
      <w:jc w:val="left"/>
    </w:pPr>
    <w:rPr>
      <w:sz w:val="19"/>
    </w:rPr>
  </w:style>
  <w:style w:type="paragraph" w:customStyle="1" w:styleId="Titreprincipal">
    <w:name w:val="Titre principal"/>
    <w:basedOn w:val="Normal"/>
    <w:next w:val="Normal"/>
    <w:rsid w:val="00E948C4"/>
    <w:pPr>
      <w:keepNext/>
      <w:pageBreakBefore/>
      <w:numPr>
        <w:ilvl w:val="1"/>
        <w:numId w:val="5"/>
      </w:numPr>
      <w:suppressAutoHyphens/>
      <w:spacing w:before="1200" w:after="600" w:line="480" w:lineRule="exact"/>
      <w:jc w:val="center"/>
      <w:outlineLvl w:val="0"/>
    </w:pPr>
    <w:rPr>
      <w:rFonts w:ascii="Arial" w:hAnsi="Arial"/>
      <w:b/>
      <w:sz w:val="40"/>
    </w:rPr>
  </w:style>
  <w:style w:type="paragraph" w:customStyle="1" w:styleId="Titredannexe">
    <w:name w:val="Titre d'annexe"/>
    <w:basedOn w:val="Normal"/>
    <w:next w:val="Normal"/>
    <w:rsid w:val="00E948C4"/>
    <w:pPr>
      <w:pageBreakBefore/>
      <w:numPr>
        <w:ilvl w:val="2"/>
        <w:numId w:val="5"/>
      </w:numPr>
      <w:suppressAutoHyphens/>
      <w:spacing w:after="960"/>
      <w:jc w:val="center"/>
      <w:outlineLvl w:val="0"/>
    </w:pPr>
    <w:rPr>
      <w:rFonts w:ascii="Arial" w:hAnsi="Arial"/>
      <w:b/>
      <w:sz w:val="28"/>
    </w:rPr>
  </w:style>
  <w:style w:type="paragraph" w:styleId="TM4">
    <w:name w:val="toc 4"/>
    <w:basedOn w:val="Normal"/>
    <w:next w:val="Normal"/>
    <w:autoRedefine/>
    <w:semiHidden/>
    <w:rsid w:val="00E948C4"/>
    <w:pPr>
      <w:ind w:left="690"/>
    </w:pPr>
  </w:style>
  <w:style w:type="paragraph" w:customStyle="1" w:styleId="Titredintercalaire">
    <w:name w:val="Titre d'intercalaire"/>
    <w:basedOn w:val="Normal"/>
    <w:next w:val="Normal"/>
    <w:rsid w:val="00E948C4"/>
    <w:pPr>
      <w:numPr>
        <w:numId w:val="5"/>
      </w:numPr>
      <w:suppressAutoHyphens/>
      <w:spacing w:before="4600" w:line="680" w:lineRule="exact"/>
      <w:jc w:val="left"/>
      <w:outlineLvl w:val="0"/>
    </w:pPr>
    <w:rPr>
      <w:rFonts w:ascii="Arial Black" w:hAnsi="Arial Black"/>
      <w:b/>
      <w:w w:val="90"/>
      <w:sz w:val="48"/>
    </w:rPr>
  </w:style>
  <w:style w:type="paragraph" w:customStyle="1" w:styleId="TitreTabledesmatires">
    <w:name w:val="Titre Table des matières"/>
    <w:basedOn w:val="Normal"/>
    <w:next w:val="Normal"/>
    <w:rsid w:val="00E948C4"/>
    <w:pPr>
      <w:pageBreakBefore/>
      <w:suppressAutoHyphens/>
      <w:spacing w:before="1200" w:after="780" w:line="480" w:lineRule="exact"/>
      <w:jc w:val="center"/>
    </w:pPr>
    <w:rPr>
      <w:rFonts w:ascii="Arial" w:hAnsi="Arial"/>
      <w:b/>
      <w:sz w:val="40"/>
    </w:rPr>
  </w:style>
  <w:style w:type="paragraph" w:customStyle="1" w:styleId="Sous-titredintercalaire">
    <w:name w:val="Sous-titre d'intercalaire"/>
    <w:basedOn w:val="Normal"/>
    <w:rsid w:val="00E948C4"/>
    <w:pPr>
      <w:suppressAutoHyphens/>
      <w:spacing w:before="540"/>
      <w:ind w:left="1276"/>
      <w:jc w:val="left"/>
    </w:pPr>
    <w:rPr>
      <w:rFonts w:ascii="Arial" w:hAnsi="Arial"/>
      <w:b/>
      <w:w w:val="95"/>
      <w:sz w:val="28"/>
    </w:rPr>
  </w:style>
  <w:style w:type="paragraph" w:styleId="Paragraphedeliste">
    <w:name w:val="List Paragraph"/>
    <w:basedOn w:val="Normal"/>
    <w:uiPriority w:val="34"/>
    <w:qFormat/>
    <w:rsid w:val="00152368"/>
    <w:pPr>
      <w:ind w:left="720"/>
      <w:contextualSpacing/>
    </w:pPr>
  </w:style>
  <w:style w:type="character" w:styleId="Marquedecommentaire">
    <w:name w:val="annotation reference"/>
    <w:basedOn w:val="Policepardfaut"/>
    <w:uiPriority w:val="99"/>
    <w:semiHidden/>
    <w:unhideWhenUsed/>
    <w:rsid w:val="00334C7F"/>
    <w:rPr>
      <w:sz w:val="16"/>
      <w:szCs w:val="16"/>
    </w:rPr>
  </w:style>
  <w:style w:type="paragraph" w:styleId="Commentaire">
    <w:name w:val="annotation text"/>
    <w:basedOn w:val="Normal"/>
    <w:link w:val="CommentaireCar"/>
    <w:uiPriority w:val="99"/>
    <w:semiHidden/>
    <w:unhideWhenUsed/>
    <w:rsid w:val="00334C7F"/>
    <w:rPr>
      <w:sz w:val="20"/>
    </w:rPr>
  </w:style>
  <w:style w:type="character" w:customStyle="1" w:styleId="CommentaireCar">
    <w:name w:val="Commentaire Car"/>
    <w:basedOn w:val="Policepardfaut"/>
    <w:link w:val="Commentaire"/>
    <w:uiPriority w:val="99"/>
    <w:semiHidden/>
    <w:rsid w:val="00334C7F"/>
  </w:style>
  <w:style w:type="paragraph" w:styleId="Objetducommentaire">
    <w:name w:val="annotation subject"/>
    <w:basedOn w:val="Commentaire"/>
    <w:next w:val="Commentaire"/>
    <w:link w:val="ObjetducommentaireCar"/>
    <w:uiPriority w:val="99"/>
    <w:semiHidden/>
    <w:unhideWhenUsed/>
    <w:rsid w:val="00334C7F"/>
    <w:rPr>
      <w:b/>
      <w:bCs/>
    </w:rPr>
  </w:style>
  <w:style w:type="character" w:customStyle="1" w:styleId="ObjetducommentaireCar">
    <w:name w:val="Objet du commentaire Car"/>
    <w:basedOn w:val="CommentaireCar"/>
    <w:link w:val="Objetducommentaire"/>
    <w:uiPriority w:val="99"/>
    <w:semiHidden/>
    <w:rsid w:val="00334C7F"/>
    <w:rPr>
      <w:b/>
      <w:bCs/>
    </w:rPr>
  </w:style>
  <w:style w:type="paragraph" w:styleId="Textedebulles">
    <w:name w:val="Balloon Text"/>
    <w:basedOn w:val="Normal"/>
    <w:link w:val="TextedebullesCar"/>
    <w:uiPriority w:val="99"/>
    <w:semiHidden/>
    <w:unhideWhenUsed/>
    <w:rsid w:val="00334C7F"/>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334C7F"/>
    <w:rPr>
      <w:rFonts w:ascii="Tahoma" w:hAnsi="Tahoma" w:cs="Tahoma"/>
      <w:sz w:val="16"/>
      <w:szCs w:val="16"/>
    </w:rPr>
  </w:style>
  <w:style w:type="character" w:customStyle="1" w:styleId="NotedebasdepageCar">
    <w:name w:val="Note de bas de page Car"/>
    <w:basedOn w:val="Policepardfaut"/>
    <w:link w:val="Notedebasdepage"/>
    <w:uiPriority w:val="99"/>
    <w:rsid w:val="00E12AE8"/>
    <w:rPr>
      <w:sz w:val="19"/>
    </w:rPr>
  </w:style>
  <w:style w:type="character" w:styleId="Lienhypertexte">
    <w:name w:val="Hyperlink"/>
    <w:uiPriority w:val="99"/>
    <w:unhideWhenUsed/>
    <w:rsid w:val="00714688"/>
    <w:rPr>
      <w:color w:val="0000FF"/>
      <w:u w:val="single"/>
    </w:rPr>
  </w:style>
  <w:style w:type="paragraph" w:styleId="Sansinterligne">
    <w:name w:val="No Spacing"/>
    <w:uiPriority w:val="1"/>
    <w:qFormat/>
    <w:rsid w:val="00BB109A"/>
    <w:rPr>
      <w:rFonts w:asciiTheme="minorHAnsi" w:eastAsiaTheme="minorHAnsi" w:hAnsiTheme="minorHAnsi" w:cstheme="minorBidi"/>
      <w:sz w:val="22"/>
      <w:szCs w:val="22"/>
      <w:lang w:eastAsia="en-US"/>
    </w:rPr>
  </w:style>
  <w:style w:type="character" w:styleId="Lienhypertextesuivivisit">
    <w:name w:val="FollowedHyperlink"/>
    <w:basedOn w:val="Policepardfaut"/>
    <w:uiPriority w:val="99"/>
    <w:semiHidden/>
    <w:unhideWhenUsed/>
    <w:rsid w:val="00BB109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seau-rosa.eu/spip.php?article738&amp;lang=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reseau-rosa.eu/spip.php?article657&amp;lang=fr" TargetMode="External"/><Relationship Id="rId2" Type="http://schemas.openxmlformats.org/officeDocument/2006/relationships/hyperlink" Target="http://www.reseau-rosa.eu/spip.php?article398&amp;lang=fr" TargetMode="External"/><Relationship Id="rId1" Type="http://schemas.openxmlformats.org/officeDocument/2006/relationships/hyperlink" Target="http://www.reseau-rosa.eu/spip.php?article782&amp;lang=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EB4D8A-AA4B-4C82-9152-85C256AE4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1317</Words>
  <Characters>7247</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albyflores_v</dc:creator>
  <cp:lastModifiedBy>albyflores_v</cp:lastModifiedBy>
  <cp:revision>13</cp:revision>
  <cp:lastPrinted>1999-06-29T14:56:00Z</cp:lastPrinted>
  <dcterms:created xsi:type="dcterms:W3CDTF">2012-05-16T07:04:00Z</dcterms:created>
  <dcterms:modified xsi:type="dcterms:W3CDTF">2012-05-18T10:34:00Z</dcterms:modified>
</cp:coreProperties>
</file>